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D446C" w14:textId="3DF34EE5" w:rsidR="00D339E5" w:rsidRPr="00636FBC" w:rsidRDefault="00D339E5" w:rsidP="00603550">
      <w:pPr>
        <w:tabs>
          <w:tab w:val="right" w:pos="8640"/>
        </w:tabs>
        <w:spacing w:after="240"/>
        <w:jc w:val="center"/>
        <w:rPr>
          <w:rFonts w:ascii="Arial" w:hAnsi="Arial" w:cs="Arial"/>
          <w:b/>
          <w:sz w:val="24"/>
        </w:rPr>
      </w:pPr>
      <w:r w:rsidRPr="00636FBC">
        <w:rPr>
          <w:rFonts w:ascii="Arial" w:hAnsi="Arial" w:cs="Arial"/>
          <w:b/>
          <w:sz w:val="24"/>
        </w:rPr>
        <w:t xml:space="preserve">Crown Point Announces </w:t>
      </w:r>
      <w:r w:rsidR="00EC4952" w:rsidRPr="00636FBC">
        <w:rPr>
          <w:rFonts w:ascii="Arial" w:hAnsi="Arial" w:cs="Arial"/>
          <w:b/>
          <w:sz w:val="24"/>
        </w:rPr>
        <w:t>Expiration of Concessions in Tierra Del Fuego</w:t>
      </w:r>
    </w:p>
    <w:p w14:paraId="46D0C7D4" w14:textId="058ADF06" w:rsidR="00435EC9" w:rsidRPr="00636FBC" w:rsidRDefault="00D339E5" w:rsidP="00843BC9">
      <w:pPr>
        <w:shd w:val="clear" w:color="auto" w:fill="FFFFFF"/>
        <w:spacing w:after="240"/>
        <w:jc w:val="both"/>
        <w:rPr>
          <w:rFonts w:ascii="Arial" w:hAnsi="Arial" w:cs="Arial"/>
          <w:szCs w:val="22"/>
        </w:rPr>
      </w:pPr>
      <w:r w:rsidRPr="00636FBC">
        <w:rPr>
          <w:rFonts w:ascii="Arial" w:hAnsi="Arial" w:cs="Arial"/>
          <w:szCs w:val="22"/>
        </w:rPr>
        <w:t xml:space="preserve">CALGARY, Alberta, </w:t>
      </w:r>
      <w:r w:rsidR="00EC4952" w:rsidRPr="00636FBC">
        <w:rPr>
          <w:rFonts w:ascii="Arial" w:hAnsi="Arial" w:cs="Arial"/>
          <w:szCs w:val="22"/>
        </w:rPr>
        <w:t xml:space="preserve">August </w:t>
      </w:r>
      <w:r w:rsidR="00A929C6">
        <w:rPr>
          <w:rFonts w:ascii="Arial" w:hAnsi="Arial" w:cs="Arial"/>
          <w:szCs w:val="22"/>
        </w:rPr>
        <w:t>27</w:t>
      </w:r>
      <w:r w:rsidR="00C97CB9" w:rsidRPr="00636FBC">
        <w:rPr>
          <w:rFonts w:ascii="Arial" w:hAnsi="Arial" w:cs="Arial"/>
          <w:szCs w:val="22"/>
        </w:rPr>
        <w:t>, 2026</w:t>
      </w:r>
      <w:r w:rsidRPr="00636FBC">
        <w:rPr>
          <w:rFonts w:ascii="Arial" w:hAnsi="Arial" w:cs="Arial"/>
          <w:szCs w:val="22"/>
        </w:rPr>
        <w:t xml:space="preserve"> --</w:t>
      </w:r>
      <w:r w:rsidR="00997CEA" w:rsidRPr="00636FBC">
        <w:rPr>
          <w:rFonts w:ascii="Arial" w:hAnsi="Arial" w:cs="Arial"/>
          <w:b/>
          <w:szCs w:val="22"/>
        </w:rPr>
        <w:t xml:space="preserve"> </w:t>
      </w:r>
      <w:r w:rsidR="00997CEA" w:rsidRPr="00636FBC">
        <w:rPr>
          <w:rFonts w:ascii="Arial" w:hAnsi="Arial" w:cs="Arial"/>
          <w:bCs/>
          <w:szCs w:val="22"/>
        </w:rPr>
        <w:t xml:space="preserve">Crown Point </w:t>
      </w:r>
      <w:r w:rsidR="001A4EF4" w:rsidRPr="00636FBC">
        <w:rPr>
          <w:rFonts w:ascii="Arial" w:hAnsi="Arial" w:cs="Arial"/>
          <w:bCs/>
          <w:szCs w:val="22"/>
        </w:rPr>
        <w:t>Energy Inc</w:t>
      </w:r>
      <w:r w:rsidR="00997CEA" w:rsidRPr="00636FBC">
        <w:rPr>
          <w:rFonts w:ascii="Arial" w:hAnsi="Arial" w:cs="Arial"/>
          <w:bCs/>
          <w:szCs w:val="22"/>
        </w:rPr>
        <w:t>.</w:t>
      </w:r>
      <w:r w:rsidR="00997CEA" w:rsidRPr="00636FBC">
        <w:rPr>
          <w:rFonts w:ascii="Arial" w:hAnsi="Arial" w:cs="Arial"/>
          <w:szCs w:val="22"/>
        </w:rPr>
        <w:t xml:space="preserve"> </w:t>
      </w:r>
      <w:r w:rsidRPr="00636FBC">
        <w:rPr>
          <w:rFonts w:ascii="Arial" w:hAnsi="Arial" w:cs="Arial"/>
          <w:szCs w:val="22"/>
        </w:rPr>
        <w:t>(TSX-</w:t>
      </w:r>
      <w:proofErr w:type="gramStart"/>
      <w:r w:rsidRPr="00636FBC">
        <w:rPr>
          <w:rFonts w:ascii="Arial" w:hAnsi="Arial" w:cs="Arial"/>
          <w:szCs w:val="22"/>
        </w:rPr>
        <w:t>V:CWV</w:t>
      </w:r>
      <w:proofErr w:type="gramEnd"/>
      <w:r w:rsidRPr="00636FBC">
        <w:rPr>
          <w:rFonts w:ascii="Arial" w:hAnsi="Arial" w:cs="Arial"/>
          <w:szCs w:val="22"/>
        </w:rPr>
        <w:t xml:space="preserve">) </w:t>
      </w:r>
      <w:r w:rsidR="00997CEA" w:rsidRPr="00636FBC">
        <w:rPr>
          <w:rFonts w:ascii="Arial" w:hAnsi="Arial" w:cs="Arial"/>
          <w:szCs w:val="22"/>
        </w:rPr>
        <w:t>(</w:t>
      </w:r>
      <w:r w:rsidR="00626BDC" w:rsidRPr="00636FBC">
        <w:rPr>
          <w:rFonts w:ascii="Arial" w:hAnsi="Arial" w:cs="Arial"/>
          <w:szCs w:val="22"/>
        </w:rPr>
        <w:t>"</w:t>
      </w:r>
      <w:r w:rsidR="00997CEA" w:rsidRPr="00636FBC">
        <w:rPr>
          <w:rFonts w:ascii="Arial" w:hAnsi="Arial" w:cs="Arial"/>
          <w:b/>
          <w:szCs w:val="22"/>
        </w:rPr>
        <w:t>Crown Point</w:t>
      </w:r>
      <w:r w:rsidR="00626BDC" w:rsidRPr="00636FBC">
        <w:rPr>
          <w:rFonts w:ascii="Arial" w:hAnsi="Arial" w:cs="Arial"/>
          <w:szCs w:val="22"/>
        </w:rPr>
        <w:t>"</w:t>
      </w:r>
      <w:r w:rsidR="00997CEA" w:rsidRPr="00636FBC">
        <w:rPr>
          <w:rFonts w:ascii="Arial" w:hAnsi="Arial" w:cs="Arial"/>
          <w:szCs w:val="22"/>
        </w:rPr>
        <w:t xml:space="preserve"> or the </w:t>
      </w:r>
      <w:r w:rsidR="00626BDC" w:rsidRPr="00636FBC">
        <w:rPr>
          <w:rFonts w:ascii="Arial" w:hAnsi="Arial" w:cs="Arial"/>
          <w:szCs w:val="22"/>
        </w:rPr>
        <w:t>"</w:t>
      </w:r>
      <w:r w:rsidR="00997CEA" w:rsidRPr="00636FBC">
        <w:rPr>
          <w:rFonts w:ascii="Arial" w:hAnsi="Arial" w:cs="Arial"/>
          <w:b/>
          <w:szCs w:val="22"/>
        </w:rPr>
        <w:t>Company</w:t>
      </w:r>
      <w:r w:rsidR="00626BDC" w:rsidRPr="00636FBC">
        <w:rPr>
          <w:rFonts w:ascii="Arial" w:hAnsi="Arial" w:cs="Arial"/>
          <w:szCs w:val="22"/>
        </w:rPr>
        <w:t>"</w:t>
      </w:r>
      <w:r w:rsidR="00997CEA" w:rsidRPr="00636FBC">
        <w:rPr>
          <w:rFonts w:ascii="Arial" w:hAnsi="Arial" w:cs="Arial"/>
          <w:szCs w:val="22"/>
        </w:rPr>
        <w:t xml:space="preserve">) </w:t>
      </w:r>
      <w:r w:rsidR="00626BDC" w:rsidRPr="00636FBC">
        <w:rPr>
          <w:rFonts w:ascii="Arial" w:hAnsi="Arial" w:cs="Arial"/>
          <w:szCs w:val="22"/>
        </w:rPr>
        <w:t>announce</w:t>
      </w:r>
      <w:r w:rsidR="00EC4952" w:rsidRPr="00636FBC">
        <w:rPr>
          <w:rFonts w:ascii="Arial" w:hAnsi="Arial" w:cs="Arial"/>
          <w:szCs w:val="22"/>
        </w:rPr>
        <w:t>s</w:t>
      </w:r>
      <w:r w:rsidR="00626BDC" w:rsidRPr="00636FBC">
        <w:rPr>
          <w:rFonts w:ascii="Arial" w:hAnsi="Arial" w:cs="Arial"/>
          <w:szCs w:val="22"/>
        </w:rPr>
        <w:t xml:space="preserve"> </w:t>
      </w:r>
      <w:r w:rsidR="001E4118" w:rsidRPr="00636FBC">
        <w:rPr>
          <w:rFonts w:ascii="Arial" w:hAnsi="Arial" w:cs="Arial"/>
          <w:szCs w:val="22"/>
        </w:rPr>
        <w:t xml:space="preserve">that </w:t>
      </w:r>
      <w:r w:rsidR="00843BC9" w:rsidRPr="00636FBC">
        <w:rPr>
          <w:rFonts w:ascii="Arial" w:hAnsi="Arial" w:cs="Arial"/>
          <w:szCs w:val="22"/>
        </w:rPr>
        <w:t>the hydrocarbon exploitation concessions in the Río Cullen, Las Violetas and La Angostura areas of the Province of Tierra del Fuego, Argentina (the "</w:t>
      </w:r>
      <w:r w:rsidR="00843BC9" w:rsidRPr="00636FBC">
        <w:rPr>
          <w:rFonts w:ascii="Arial" w:hAnsi="Arial" w:cs="Arial"/>
          <w:b/>
          <w:bCs/>
          <w:szCs w:val="22"/>
        </w:rPr>
        <w:t>TDF Concessions</w:t>
      </w:r>
      <w:r w:rsidR="00843BC9" w:rsidRPr="00636FBC">
        <w:rPr>
          <w:rFonts w:ascii="Arial" w:hAnsi="Arial" w:cs="Arial"/>
          <w:szCs w:val="22"/>
        </w:rPr>
        <w:t>") in which the Company</w:t>
      </w:r>
      <w:r w:rsidR="001E4118" w:rsidRPr="00636FBC">
        <w:rPr>
          <w:rFonts w:ascii="Arial" w:hAnsi="Arial" w:cs="Arial"/>
          <w:szCs w:val="22"/>
        </w:rPr>
        <w:t>'s wholly-owned Argentine subsidiary, Crown Point Energia S.A. ("</w:t>
      </w:r>
      <w:r w:rsidR="001E4118" w:rsidRPr="00636FBC">
        <w:rPr>
          <w:rFonts w:ascii="Arial" w:hAnsi="Arial" w:cs="Arial"/>
          <w:b/>
          <w:bCs/>
          <w:szCs w:val="22"/>
        </w:rPr>
        <w:t>CPESA</w:t>
      </w:r>
      <w:r w:rsidR="001E4118" w:rsidRPr="00636FBC">
        <w:rPr>
          <w:rFonts w:ascii="Arial" w:hAnsi="Arial" w:cs="Arial"/>
          <w:szCs w:val="22"/>
        </w:rPr>
        <w:t>"),</w:t>
      </w:r>
      <w:r w:rsidR="00843BC9" w:rsidRPr="00636FBC">
        <w:rPr>
          <w:rFonts w:ascii="Arial" w:hAnsi="Arial" w:cs="Arial"/>
          <w:szCs w:val="22"/>
        </w:rPr>
        <w:t xml:space="preserve"> held a 48.3275% </w:t>
      </w:r>
      <w:r w:rsidR="004C1832" w:rsidRPr="00636FBC">
        <w:rPr>
          <w:rFonts w:ascii="Arial" w:hAnsi="Arial" w:cs="Arial"/>
          <w:szCs w:val="22"/>
        </w:rPr>
        <w:t xml:space="preserve">non-operating participating </w:t>
      </w:r>
      <w:r w:rsidR="00843BC9" w:rsidRPr="00636FBC">
        <w:rPr>
          <w:rFonts w:ascii="Arial" w:hAnsi="Arial" w:cs="Arial"/>
          <w:szCs w:val="22"/>
        </w:rPr>
        <w:t>interest</w:t>
      </w:r>
      <w:r w:rsidR="001E4118" w:rsidRPr="00636FBC">
        <w:rPr>
          <w:rFonts w:ascii="Arial" w:hAnsi="Arial" w:cs="Arial"/>
          <w:szCs w:val="22"/>
        </w:rPr>
        <w:t>, expired on August 18, 2026.</w:t>
      </w:r>
    </w:p>
    <w:p w14:paraId="5776E171" w14:textId="36F470FD" w:rsidR="00383505" w:rsidRPr="00636FBC" w:rsidRDefault="00383505" w:rsidP="00843BC9">
      <w:pPr>
        <w:shd w:val="clear" w:color="auto" w:fill="FFFFFF"/>
        <w:spacing w:after="240"/>
        <w:jc w:val="both"/>
        <w:rPr>
          <w:rFonts w:ascii="Arial" w:hAnsi="Arial" w:cs="Arial"/>
          <w:szCs w:val="22"/>
        </w:rPr>
      </w:pPr>
      <w:r w:rsidRPr="00636FBC">
        <w:rPr>
          <w:rFonts w:ascii="Arial" w:hAnsi="Arial" w:cs="Arial"/>
          <w:szCs w:val="22"/>
        </w:rPr>
        <w:t xml:space="preserve">CPESA, together with the other members of the joint venture formed to operate </w:t>
      </w:r>
      <w:proofErr w:type="gramStart"/>
      <w:r w:rsidRPr="00636FBC">
        <w:rPr>
          <w:rFonts w:ascii="Arial" w:hAnsi="Arial" w:cs="Arial"/>
          <w:szCs w:val="22"/>
        </w:rPr>
        <w:t>the TDF</w:t>
      </w:r>
      <w:proofErr w:type="gramEnd"/>
      <w:r w:rsidRPr="00636FBC">
        <w:rPr>
          <w:rFonts w:ascii="Arial" w:hAnsi="Arial" w:cs="Arial"/>
          <w:szCs w:val="22"/>
        </w:rPr>
        <w:t xml:space="preserve"> Concessions, has entered into an agreement with the Province of Tierra del Fuego </w:t>
      </w:r>
      <w:r w:rsidR="005E5EA6">
        <w:rPr>
          <w:rFonts w:ascii="Arial" w:hAnsi="Arial" w:cs="Arial"/>
          <w:szCs w:val="22"/>
        </w:rPr>
        <w:t xml:space="preserve">that provides </w:t>
      </w:r>
      <w:r w:rsidRPr="00636FBC">
        <w:rPr>
          <w:rFonts w:ascii="Arial" w:hAnsi="Arial" w:cs="Arial"/>
          <w:szCs w:val="22"/>
        </w:rPr>
        <w:t>for the final settlement, closure and reversion of the TDF Concessions to the Province.</w:t>
      </w:r>
      <w:r w:rsidR="0074409C" w:rsidRPr="00636FBC">
        <w:rPr>
          <w:rFonts w:ascii="Arial" w:hAnsi="Arial" w:cs="Arial"/>
          <w:szCs w:val="22"/>
        </w:rPr>
        <w:t xml:space="preserve">  CPESA will be responsible for its share of the trailing liabilities associated with the TDF Concessions (including severance costs and abandonment liabilities), which will be offset by the remaining assets associated with the TDF Concessions (including accounts receivable, materials and crude oil inventories). CPESA's trailing net liabilities associated with the TDF Concessions are not expected to be material to Crown Point.</w:t>
      </w:r>
    </w:p>
    <w:p w14:paraId="4DB91427" w14:textId="520BEF29" w:rsidR="00234AE1" w:rsidRDefault="0074409C" w:rsidP="00843BC9">
      <w:pPr>
        <w:shd w:val="clear" w:color="auto" w:fill="FFFFFF"/>
        <w:spacing w:after="240"/>
        <w:jc w:val="both"/>
        <w:rPr>
          <w:rFonts w:ascii="Arial" w:hAnsi="Arial" w:cs="Arial"/>
          <w:bCs/>
          <w:szCs w:val="22"/>
        </w:rPr>
      </w:pPr>
      <w:r w:rsidRPr="00636FBC">
        <w:rPr>
          <w:rFonts w:ascii="Arial" w:hAnsi="Arial" w:cs="Arial"/>
          <w:szCs w:val="22"/>
        </w:rPr>
        <w:t xml:space="preserve">Due to Crown Point's acquisition of operated oil and gas assets in the </w:t>
      </w:r>
      <w:r w:rsidRPr="00636FBC">
        <w:rPr>
          <w:rFonts w:ascii="Arial" w:hAnsi="Arial" w:cs="Arial"/>
          <w:bCs/>
          <w:szCs w:val="22"/>
        </w:rPr>
        <w:t xml:space="preserve">Golfo San Jorge basin in the Provinces of Santa Cruz and Chubut during the last several years, the TDF Concessions were not material to Crown Point.  </w:t>
      </w:r>
      <w:proofErr w:type="gramStart"/>
      <w:r w:rsidR="001902B8">
        <w:rPr>
          <w:rFonts w:ascii="Arial" w:hAnsi="Arial" w:cs="Arial"/>
          <w:bCs/>
          <w:szCs w:val="22"/>
        </w:rPr>
        <w:t>The TDF</w:t>
      </w:r>
      <w:proofErr w:type="gramEnd"/>
      <w:r w:rsidR="001902B8">
        <w:rPr>
          <w:rFonts w:ascii="Arial" w:hAnsi="Arial" w:cs="Arial"/>
          <w:bCs/>
          <w:szCs w:val="22"/>
        </w:rPr>
        <w:t xml:space="preserve"> Concessions had high fixed operating costs, declining production volumes, </w:t>
      </w:r>
      <w:r w:rsidR="00E160F1">
        <w:rPr>
          <w:rFonts w:ascii="Arial" w:hAnsi="Arial" w:cs="Arial"/>
          <w:bCs/>
          <w:szCs w:val="22"/>
        </w:rPr>
        <w:t>no identified</w:t>
      </w:r>
      <w:r w:rsidR="001902B8">
        <w:rPr>
          <w:rFonts w:ascii="Arial" w:hAnsi="Arial" w:cs="Arial"/>
          <w:bCs/>
          <w:szCs w:val="22"/>
        </w:rPr>
        <w:t xml:space="preserve"> low risk economic drilling opportunities and much lower operating netbacks than the </w:t>
      </w:r>
      <w:r w:rsidR="00E160F1">
        <w:rPr>
          <w:rFonts w:ascii="Arial" w:hAnsi="Arial" w:cs="Arial"/>
          <w:bCs/>
          <w:szCs w:val="22"/>
        </w:rPr>
        <w:t xml:space="preserve">Company's </w:t>
      </w:r>
      <w:r w:rsidR="001902B8">
        <w:rPr>
          <w:rFonts w:ascii="Arial" w:hAnsi="Arial" w:cs="Arial"/>
          <w:bCs/>
          <w:szCs w:val="22"/>
        </w:rPr>
        <w:t>corporate average.</w:t>
      </w:r>
      <w:r w:rsidR="00234AE1">
        <w:rPr>
          <w:rFonts w:ascii="Arial" w:hAnsi="Arial" w:cs="Arial"/>
          <w:bCs/>
          <w:szCs w:val="22"/>
        </w:rPr>
        <w:t xml:space="preserve">  </w:t>
      </w:r>
      <w:r w:rsidRPr="00636FBC">
        <w:rPr>
          <w:rFonts w:ascii="Arial" w:hAnsi="Arial" w:cs="Arial"/>
          <w:bCs/>
          <w:szCs w:val="22"/>
        </w:rPr>
        <w:t xml:space="preserve">During the </w:t>
      </w:r>
      <w:r w:rsidR="00485145" w:rsidRPr="00636FBC">
        <w:rPr>
          <w:rFonts w:ascii="Arial" w:hAnsi="Arial" w:cs="Arial"/>
          <w:bCs/>
          <w:szCs w:val="22"/>
        </w:rPr>
        <w:t>six-month</w:t>
      </w:r>
      <w:r w:rsidRPr="00636FBC">
        <w:rPr>
          <w:rFonts w:ascii="Arial" w:hAnsi="Arial" w:cs="Arial"/>
          <w:bCs/>
          <w:szCs w:val="22"/>
        </w:rPr>
        <w:t xml:space="preserve"> period </w:t>
      </w:r>
      <w:proofErr w:type="gramStart"/>
      <w:r w:rsidRPr="00636FBC">
        <w:rPr>
          <w:rFonts w:ascii="Arial" w:hAnsi="Arial" w:cs="Arial"/>
          <w:bCs/>
          <w:szCs w:val="22"/>
        </w:rPr>
        <w:t>ended</w:t>
      </w:r>
      <w:proofErr w:type="gramEnd"/>
      <w:r w:rsidRPr="00636FBC">
        <w:rPr>
          <w:rFonts w:ascii="Arial" w:hAnsi="Arial" w:cs="Arial"/>
          <w:bCs/>
          <w:szCs w:val="22"/>
        </w:rPr>
        <w:t xml:space="preserve"> June 30, 2026, </w:t>
      </w:r>
      <w:r w:rsidR="00485145" w:rsidRPr="00636FBC">
        <w:rPr>
          <w:rFonts w:ascii="Arial" w:hAnsi="Arial" w:cs="Arial"/>
          <w:bCs/>
          <w:szCs w:val="22"/>
        </w:rPr>
        <w:t xml:space="preserve">revenue from the TDF Concessions represented less than </w:t>
      </w:r>
      <w:r w:rsidR="00A664F2">
        <w:rPr>
          <w:rFonts w:ascii="Arial" w:hAnsi="Arial" w:cs="Arial"/>
          <w:bCs/>
          <w:szCs w:val="22"/>
        </w:rPr>
        <w:t>5</w:t>
      </w:r>
      <w:r w:rsidR="00485145" w:rsidRPr="00636FBC">
        <w:rPr>
          <w:rFonts w:ascii="Arial" w:hAnsi="Arial" w:cs="Arial"/>
          <w:bCs/>
          <w:szCs w:val="22"/>
        </w:rPr>
        <w:t xml:space="preserve">% of </w:t>
      </w:r>
      <w:r w:rsidR="00003C71">
        <w:rPr>
          <w:rFonts w:ascii="Arial" w:hAnsi="Arial" w:cs="Arial"/>
          <w:bCs/>
          <w:szCs w:val="22"/>
        </w:rPr>
        <w:t xml:space="preserve">the Company's </w:t>
      </w:r>
      <w:r w:rsidR="00485145" w:rsidRPr="00636FBC">
        <w:rPr>
          <w:rFonts w:ascii="Arial" w:hAnsi="Arial" w:cs="Arial"/>
          <w:bCs/>
          <w:szCs w:val="22"/>
        </w:rPr>
        <w:t>total revenue</w:t>
      </w:r>
      <w:r w:rsidR="00003C71">
        <w:rPr>
          <w:rFonts w:ascii="Arial" w:hAnsi="Arial" w:cs="Arial"/>
          <w:bCs/>
          <w:szCs w:val="22"/>
        </w:rPr>
        <w:t xml:space="preserve"> for the period</w:t>
      </w:r>
      <w:r w:rsidR="004E0F85" w:rsidRPr="00636FBC">
        <w:rPr>
          <w:rFonts w:ascii="Arial" w:hAnsi="Arial" w:cs="Arial"/>
          <w:bCs/>
          <w:szCs w:val="22"/>
        </w:rPr>
        <w:t>.</w:t>
      </w:r>
    </w:p>
    <w:p w14:paraId="160F66AB" w14:textId="169A71D9" w:rsidR="0074409C" w:rsidRPr="00636FBC" w:rsidRDefault="004E0F85" w:rsidP="00843BC9">
      <w:pPr>
        <w:shd w:val="clear" w:color="auto" w:fill="FFFFFF"/>
        <w:spacing w:after="240"/>
        <w:jc w:val="both"/>
        <w:rPr>
          <w:rFonts w:ascii="Arial" w:hAnsi="Arial" w:cs="Arial"/>
          <w:szCs w:val="22"/>
        </w:rPr>
      </w:pPr>
      <w:r w:rsidRPr="00636FBC">
        <w:rPr>
          <w:rFonts w:ascii="Arial" w:hAnsi="Arial" w:cs="Arial"/>
          <w:bCs/>
          <w:szCs w:val="22"/>
        </w:rPr>
        <w:t xml:space="preserve">Sproule International Limited, the Company's independent qualified reserves evaluator, evaluated the oil and natural gas reserves attributable to </w:t>
      </w:r>
      <w:proofErr w:type="gramStart"/>
      <w:r w:rsidRPr="00636FBC">
        <w:rPr>
          <w:rFonts w:ascii="Arial" w:hAnsi="Arial" w:cs="Arial"/>
          <w:bCs/>
          <w:szCs w:val="22"/>
        </w:rPr>
        <w:t>all of</w:t>
      </w:r>
      <w:proofErr w:type="gramEnd"/>
      <w:r w:rsidRPr="00636FBC">
        <w:rPr>
          <w:rFonts w:ascii="Arial" w:hAnsi="Arial" w:cs="Arial"/>
          <w:bCs/>
          <w:szCs w:val="22"/>
        </w:rPr>
        <w:t xml:space="preserve"> the Company's properties as </w:t>
      </w:r>
      <w:proofErr w:type="gramStart"/>
      <w:r w:rsidRPr="00636FBC">
        <w:rPr>
          <w:rFonts w:ascii="Arial" w:hAnsi="Arial" w:cs="Arial"/>
          <w:bCs/>
          <w:szCs w:val="22"/>
        </w:rPr>
        <w:t>at</w:t>
      </w:r>
      <w:proofErr w:type="gramEnd"/>
      <w:r w:rsidRPr="00636FBC">
        <w:rPr>
          <w:rFonts w:ascii="Arial" w:hAnsi="Arial" w:cs="Arial"/>
          <w:bCs/>
          <w:szCs w:val="22"/>
        </w:rPr>
        <w:t xml:space="preserve"> December 31, 2025 (the "</w:t>
      </w:r>
      <w:r w:rsidRPr="00636FBC">
        <w:rPr>
          <w:rFonts w:ascii="Arial" w:hAnsi="Arial" w:cs="Arial"/>
          <w:b/>
          <w:szCs w:val="22"/>
        </w:rPr>
        <w:t xml:space="preserve">Sproule </w:t>
      </w:r>
      <w:r w:rsidR="00A929C6">
        <w:rPr>
          <w:rFonts w:ascii="Arial" w:hAnsi="Arial" w:cs="Arial"/>
          <w:b/>
          <w:szCs w:val="22"/>
        </w:rPr>
        <w:t xml:space="preserve">ERCE </w:t>
      </w:r>
      <w:r w:rsidRPr="00636FBC">
        <w:rPr>
          <w:rFonts w:ascii="Arial" w:hAnsi="Arial" w:cs="Arial"/>
          <w:b/>
          <w:szCs w:val="22"/>
        </w:rPr>
        <w:t>Report</w:t>
      </w:r>
      <w:r w:rsidRPr="00636FBC">
        <w:rPr>
          <w:rFonts w:ascii="Arial" w:hAnsi="Arial" w:cs="Arial"/>
          <w:bCs/>
          <w:szCs w:val="22"/>
        </w:rPr>
        <w:t xml:space="preserve">").  The </w:t>
      </w:r>
      <w:r w:rsidR="0087405F">
        <w:rPr>
          <w:rFonts w:ascii="Arial" w:hAnsi="Arial" w:cs="Arial"/>
          <w:bCs/>
          <w:szCs w:val="22"/>
        </w:rPr>
        <w:t xml:space="preserve">gross </w:t>
      </w:r>
      <w:r w:rsidRPr="00636FBC">
        <w:rPr>
          <w:rFonts w:ascii="Arial" w:hAnsi="Arial" w:cs="Arial"/>
          <w:bCs/>
          <w:szCs w:val="22"/>
        </w:rPr>
        <w:t xml:space="preserve">proved plus probable oil and gas reserves </w:t>
      </w:r>
      <w:r w:rsidR="00B91253" w:rsidRPr="00636FBC">
        <w:rPr>
          <w:rFonts w:ascii="Arial" w:hAnsi="Arial" w:cs="Arial"/>
          <w:bCs/>
          <w:szCs w:val="22"/>
        </w:rPr>
        <w:t>("</w:t>
      </w:r>
      <w:r w:rsidR="00B91253" w:rsidRPr="00636FBC">
        <w:rPr>
          <w:rFonts w:ascii="Arial" w:hAnsi="Arial" w:cs="Arial"/>
          <w:b/>
          <w:szCs w:val="22"/>
        </w:rPr>
        <w:t>2P</w:t>
      </w:r>
      <w:r w:rsidR="00B91253">
        <w:rPr>
          <w:rFonts w:ascii="Arial" w:hAnsi="Arial" w:cs="Arial"/>
          <w:b/>
          <w:szCs w:val="22"/>
        </w:rPr>
        <w:t xml:space="preserve"> Reserves</w:t>
      </w:r>
      <w:r w:rsidR="00B91253" w:rsidRPr="00636FBC">
        <w:rPr>
          <w:rFonts w:ascii="Arial" w:hAnsi="Arial" w:cs="Arial"/>
          <w:bCs/>
          <w:szCs w:val="22"/>
        </w:rPr>
        <w:t xml:space="preserve">") </w:t>
      </w:r>
      <w:r w:rsidRPr="00636FBC">
        <w:rPr>
          <w:rFonts w:ascii="Arial" w:hAnsi="Arial" w:cs="Arial"/>
          <w:bCs/>
          <w:szCs w:val="22"/>
        </w:rPr>
        <w:t xml:space="preserve">assigned to </w:t>
      </w:r>
      <w:proofErr w:type="gramStart"/>
      <w:r w:rsidRPr="00636FBC">
        <w:rPr>
          <w:rFonts w:ascii="Arial" w:hAnsi="Arial" w:cs="Arial"/>
          <w:bCs/>
          <w:szCs w:val="22"/>
        </w:rPr>
        <w:t>the TDF</w:t>
      </w:r>
      <w:proofErr w:type="gramEnd"/>
      <w:r w:rsidRPr="00636FBC">
        <w:rPr>
          <w:rFonts w:ascii="Arial" w:hAnsi="Arial" w:cs="Arial"/>
          <w:bCs/>
          <w:szCs w:val="22"/>
        </w:rPr>
        <w:t xml:space="preserve"> Concessions in the Sproule </w:t>
      </w:r>
      <w:r w:rsidR="00A929C6">
        <w:rPr>
          <w:rFonts w:ascii="Arial" w:hAnsi="Arial" w:cs="Arial"/>
          <w:bCs/>
          <w:szCs w:val="22"/>
        </w:rPr>
        <w:t xml:space="preserve">ERCE </w:t>
      </w:r>
      <w:r w:rsidRPr="00636FBC">
        <w:rPr>
          <w:rFonts w:ascii="Arial" w:hAnsi="Arial" w:cs="Arial"/>
          <w:bCs/>
          <w:szCs w:val="22"/>
        </w:rPr>
        <w:t xml:space="preserve">Report represented less than </w:t>
      </w:r>
      <w:r w:rsidR="0087405F">
        <w:rPr>
          <w:rFonts w:ascii="Arial" w:hAnsi="Arial" w:cs="Arial"/>
          <w:bCs/>
          <w:szCs w:val="22"/>
        </w:rPr>
        <w:t>4</w:t>
      </w:r>
      <w:r w:rsidRPr="00636FBC">
        <w:rPr>
          <w:rFonts w:ascii="Arial" w:hAnsi="Arial" w:cs="Arial"/>
          <w:bCs/>
          <w:szCs w:val="22"/>
        </w:rPr>
        <w:t xml:space="preserve">% of </w:t>
      </w:r>
      <w:r w:rsidR="00A37F03" w:rsidRPr="00636FBC">
        <w:rPr>
          <w:rFonts w:ascii="Arial" w:hAnsi="Arial" w:cs="Arial"/>
          <w:bCs/>
          <w:szCs w:val="22"/>
        </w:rPr>
        <w:t xml:space="preserve">the total 2P </w:t>
      </w:r>
      <w:r w:rsidR="00B91253">
        <w:rPr>
          <w:rFonts w:ascii="Arial" w:hAnsi="Arial" w:cs="Arial"/>
          <w:bCs/>
          <w:szCs w:val="22"/>
        </w:rPr>
        <w:t>R</w:t>
      </w:r>
      <w:r w:rsidR="00A37F03" w:rsidRPr="00636FBC">
        <w:rPr>
          <w:rFonts w:ascii="Arial" w:hAnsi="Arial" w:cs="Arial"/>
          <w:bCs/>
          <w:szCs w:val="22"/>
        </w:rPr>
        <w:t xml:space="preserve">eserves assigned to </w:t>
      </w:r>
      <w:r w:rsidR="00003C71">
        <w:rPr>
          <w:rFonts w:ascii="Arial" w:hAnsi="Arial" w:cs="Arial"/>
          <w:bCs/>
          <w:szCs w:val="22"/>
        </w:rPr>
        <w:t xml:space="preserve">all of </w:t>
      </w:r>
      <w:r w:rsidR="00A37F03" w:rsidRPr="00636FBC">
        <w:rPr>
          <w:rFonts w:ascii="Arial" w:hAnsi="Arial" w:cs="Arial"/>
          <w:bCs/>
          <w:szCs w:val="22"/>
        </w:rPr>
        <w:t xml:space="preserve">Crown Point's properties in the Sproule </w:t>
      </w:r>
      <w:r w:rsidR="00A929C6">
        <w:rPr>
          <w:rFonts w:ascii="Arial" w:hAnsi="Arial" w:cs="Arial"/>
          <w:bCs/>
          <w:szCs w:val="22"/>
        </w:rPr>
        <w:t xml:space="preserve">ERCE </w:t>
      </w:r>
      <w:r w:rsidR="00A37F03" w:rsidRPr="00636FBC">
        <w:rPr>
          <w:rFonts w:ascii="Arial" w:hAnsi="Arial" w:cs="Arial"/>
          <w:bCs/>
          <w:szCs w:val="22"/>
        </w:rPr>
        <w:t>Report</w:t>
      </w:r>
      <w:r w:rsidR="00E160F1">
        <w:rPr>
          <w:rFonts w:ascii="Arial" w:hAnsi="Arial" w:cs="Arial"/>
          <w:bCs/>
          <w:szCs w:val="22"/>
        </w:rPr>
        <w:t>.  T</w:t>
      </w:r>
      <w:r w:rsidR="0087405F">
        <w:rPr>
          <w:rFonts w:ascii="Arial" w:hAnsi="Arial" w:cs="Arial"/>
          <w:bCs/>
          <w:szCs w:val="22"/>
        </w:rPr>
        <w:t xml:space="preserve">he </w:t>
      </w:r>
      <w:proofErr w:type="gramStart"/>
      <w:r w:rsidR="0087405F">
        <w:rPr>
          <w:rFonts w:ascii="Arial" w:hAnsi="Arial" w:cs="Arial"/>
          <w:bCs/>
          <w:szCs w:val="22"/>
        </w:rPr>
        <w:t>net present</w:t>
      </w:r>
      <w:proofErr w:type="gramEnd"/>
      <w:r w:rsidR="0087405F">
        <w:rPr>
          <w:rFonts w:ascii="Arial" w:hAnsi="Arial" w:cs="Arial"/>
          <w:bCs/>
          <w:szCs w:val="22"/>
        </w:rPr>
        <w:t xml:space="preserve"> value (before tax, discounted at 10%)</w:t>
      </w:r>
      <w:r w:rsidR="00B91253">
        <w:rPr>
          <w:rFonts w:ascii="Arial" w:hAnsi="Arial" w:cs="Arial"/>
          <w:bCs/>
          <w:szCs w:val="22"/>
        </w:rPr>
        <w:t xml:space="preserve"> </w:t>
      </w:r>
      <w:r w:rsidR="0087405F">
        <w:rPr>
          <w:rFonts w:ascii="Arial" w:hAnsi="Arial" w:cs="Arial"/>
          <w:bCs/>
          <w:szCs w:val="22"/>
        </w:rPr>
        <w:t xml:space="preserve">of the </w:t>
      </w:r>
      <w:r w:rsidR="00B91253">
        <w:rPr>
          <w:rFonts w:ascii="Arial" w:hAnsi="Arial" w:cs="Arial"/>
          <w:bCs/>
          <w:szCs w:val="22"/>
        </w:rPr>
        <w:t>2P R</w:t>
      </w:r>
      <w:r w:rsidR="0087405F" w:rsidRPr="00636FBC">
        <w:rPr>
          <w:rFonts w:ascii="Arial" w:hAnsi="Arial" w:cs="Arial"/>
          <w:bCs/>
          <w:szCs w:val="22"/>
        </w:rPr>
        <w:t xml:space="preserve">eserves </w:t>
      </w:r>
      <w:r w:rsidR="00B91253">
        <w:rPr>
          <w:rFonts w:ascii="Arial" w:hAnsi="Arial" w:cs="Arial"/>
          <w:bCs/>
          <w:szCs w:val="22"/>
        </w:rPr>
        <w:t>("</w:t>
      </w:r>
      <w:r w:rsidR="00B91253" w:rsidRPr="00B91253">
        <w:rPr>
          <w:rFonts w:ascii="Arial" w:hAnsi="Arial" w:cs="Arial"/>
          <w:b/>
          <w:szCs w:val="22"/>
        </w:rPr>
        <w:t>2P NPV</w:t>
      </w:r>
      <w:r w:rsidR="00B91253">
        <w:rPr>
          <w:rFonts w:ascii="Arial" w:hAnsi="Arial" w:cs="Arial"/>
          <w:bCs/>
          <w:szCs w:val="22"/>
        </w:rPr>
        <w:t xml:space="preserve">") </w:t>
      </w:r>
      <w:r w:rsidR="0087405F" w:rsidRPr="00636FBC">
        <w:rPr>
          <w:rFonts w:ascii="Arial" w:hAnsi="Arial" w:cs="Arial"/>
          <w:bCs/>
          <w:szCs w:val="22"/>
        </w:rPr>
        <w:t xml:space="preserve">assigned to the TDF Concessions in the Sproule </w:t>
      </w:r>
      <w:r w:rsidR="00A929C6">
        <w:rPr>
          <w:rFonts w:ascii="Arial" w:hAnsi="Arial" w:cs="Arial"/>
          <w:bCs/>
          <w:szCs w:val="22"/>
        </w:rPr>
        <w:t xml:space="preserve">ERCE </w:t>
      </w:r>
      <w:r w:rsidR="0087405F" w:rsidRPr="00636FBC">
        <w:rPr>
          <w:rFonts w:ascii="Arial" w:hAnsi="Arial" w:cs="Arial"/>
          <w:bCs/>
          <w:szCs w:val="22"/>
        </w:rPr>
        <w:t xml:space="preserve">Report represented less than </w:t>
      </w:r>
      <w:r w:rsidR="0087405F">
        <w:rPr>
          <w:rFonts w:ascii="Arial" w:hAnsi="Arial" w:cs="Arial"/>
          <w:bCs/>
          <w:szCs w:val="22"/>
        </w:rPr>
        <w:t>3</w:t>
      </w:r>
      <w:r w:rsidR="0087405F" w:rsidRPr="00636FBC">
        <w:rPr>
          <w:rFonts w:ascii="Arial" w:hAnsi="Arial" w:cs="Arial"/>
          <w:bCs/>
          <w:szCs w:val="22"/>
        </w:rPr>
        <w:t>%</w:t>
      </w:r>
      <w:r w:rsidR="0087405F">
        <w:rPr>
          <w:rFonts w:ascii="Arial" w:hAnsi="Arial" w:cs="Arial"/>
          <w:bCs/>
          <w:szCs w:val="22"/>
        </w:rPr>
        <w:t xml:space="preserve"> of </w:t>
      </w:r>
      <w:r w:rsidR="00B91253">
        <w:rPr>
          <w:rFonts w:ascii="Arial" w:hAnsi="Arial" w:cs="Arial"/>
          <w:bCs/>
          <w:szCs w:val="22"/>
        </w:rPr>
        <w:t xml:space="preserve">the total 2P NPV </w:t>
      </w:r>
      <w:r w:rsidR="00B91253" w:rsidRPr="00636FBC">
        <w:rPr>
          <w:rFonts w:ascii="Arial" w:hAnsi="Arial" w:cs="Arial"/>
          <w:bCs/>
          <w:szCs w:val="22"/>
        </w:rPr>
        <w:t xml:space="preserve">assigned to </w:t>
      </w:r>
      <w:r w:rsidR="007F0B09">
        <w:rPr>
          <w:rFonts w:ascii="Arial" w:hAnsi="Arial" w:cs="Arial"/>
          <w:bCs/>
          <w:szCs w:val="22"/>
        </w:rPr>
        <w:t>all of Crown Point's properties</w:t>
      </w:r>
      <w:r w:rsidR="00B91253" w:rsidRPr="00636FBC">
        <w:rPr>
          <w:rFonts w:ascii="Arial" w:hAnsi="Arial" w:cs="Arial"/>
          <w:bCs/>
          <w:szCs w:val="22"/>
        </w:rPr>
        <w:t xml:space="preserve"> in the Sproule </w:t>
      </w:r>
      <w:r w:rsidR="00A929C6">
        <w:rPr>
          <w:rFonts w:ascii="Arial" w:hAnsi="Arial" w:cs="Arial"/>
          <w:bCs/>
          <w:szCs w:val="22"/>
        </w:rPr>
        <w:t xml:space="preserve">ERCE </w:t>
      </w:r>
      <w:r w:rsidR="00B91253" w:rsidRPr="00636FBC">
        <w:rPr>
          <w:rFonts w:ascii="Arial" w:hAnsi="Arial" w:cs="Arial"/>
          <w:bCs/>
          <w:szCs w:val="22"/>
        </w:rPr>
        <w:t>Report</w:t>
      </w:r>
      <w:r w:rsidR="00A37F03" w:rsidRPr="00636FBC">
        <w:rPr>
          <w:rFonts w:ascii="Arial" w:hAnsi="Arial" w:cs="Arial"/>
          <w:bCs/>
          <w:szCs w:val="22"/>
        </w:rPr>
        <w:t>.</w:t>
      </w:r>
    </w:p>
    <w:p w14:paraId="096759EB" w14:textId="109D2D1E" w:rsidR="00997CEA" w:rsidRPr="00636FBC" w:rsidRDefault="00997CEA" w:rsidP="00435EC9">
      <w:pPr>
        <w:spacing w:after="240"/>
        <w:jc w:val="both"/>
        <w:rPr>
          <w:rFonts w:ascii="Arial" w:hAnsi="Arial" w:cs="Arial"/>
          <w:szCs w:val="22"/>
        </w:rPr>
      </w:pPr>
      <w:r w:rsidRPr="00636FBC">
        <w:rPr>
          <w:rFonts w:ascii="Arial" w:hAnsi="Arial" w:cs="Arial"/>
          <w:szCs w:val="22"/>
        </w:rPr>
        <w:t>For inquiries please contact</w:t>
      </w:r>
      <w:r w:rsidR="00F87807" w:rsidRPr="00636FBC">
        <w:rPr>
          <w:rFonts w:ascii="Arial" w:hAnsi="Arial" w:cs="Arial"/>
          <w:szCs w:val="22"/>
        </w:rPr>
        <w:t>:</w:t>
      </w:r>
    </w:p>
    <w:p w14:paraId="5CF132BC" w14:textId="0E4E32C7" w:rsidR="00997CEA" w:rsidRPr="00636FBC" w:rsidRDefault="009F62B4" w:rsidP="00997CEA">
      <w:pPr>
        <w:outlineLvl w:val="0"/>
        <w:rPr>
          <w:rFonts w:ascii="Arial" w:hAnsi="Arial" w:cs="Arial"/>
          <w:szCs w:val="22"/>
        </w:rPr>
      </w:pPr>
      <w:r w:rsidRPr="00636FBC">
        <w:rPr>
          <w:rFonts w:ascii="Arial" w:hAnsi="Arial" w:cs="Arial"/>
          <w:szCs w:val="22"/>
        </w:rPr>
        <w:t>Brian J. Moss</w:t>
      </w:r>
      <w:r w:rsidR="00997CEA" w:rsidRPr="00636FBC">
        <w:rPr>
          <w:rFonts w:ascii="Arial" w:hAnsi="Arial" w:cs="Arial"/>
          <w:szCs w:val="22"/>
        </w:rPr>
        <w:t xml:space="preserve"> </w:t>
      </w:r>
      <w:r w:rsidR="00997CEA" w:rsidRPr="00636FBC">
        <w:rPr>
          <w:rFonts w:ascii="Arial" w:hAnsi="Arial" w:cs="Arial"/>
          <w:szCs w:val="22"/>
        </w:rPr>
        <w:tab/>
      </w:r>
      <w:r w:rsidR="00997CEA" w:rsidRPr="00636FBC">
        <w:rPr>
          <w:rFonts w:ascii="Arial" w:hAnsi="Arial" w:cs="Arial"/>
          <w:szCs w:val="22"/>
        </w:rPr>
        <w:tab/>
      </w:r>
      <w:r w:rsidR="00997CEA" w:rsidRPr="00636FBC">
        <w:rPr>
          <w:rFonts w:ascii="Arial" w:hAnsi="Arial" w:cs="Arial"/>
          <w:szCs w:val="22"/>
        </w:rPr>
        <w:tab/>
      </w:r>
      <w:r w:rsidR="00997CEA" w:rsidRPr="00636FBC">
        <w:rPr>
          <w:rFonts w:ascii="Arial" w:hAnsi="Arial" w:cs="Arial"/>
          <w:szCs w:val="22"/>
        </w:rPr>
        <w:tab/>
      </w:r>
      <w:r w:rsidRPr="00636FBC">
        <w:rPr>
          <w:rFonts w:ascii="Arial" w:hAnsi="Arial" w:cs="Arial"/>
          <w:szCs w:val="22"/>
        </w:rPr>
        <w:tab/>
      </w:r>
      <w:r w:rsidR="00C97CB9" w:rsidRPr="00636FBC">
        <w:rPr>
          <w:rFonts w:ascii="Arial" w:hAnsi="Arial" w:cs="Arial"/>
          <w:szCs w:val="22"/>
        </w:rPr>
        <w:t>Marcos Esteves</w:t>
      </w:r>
    </w:p>
    <w:p w14:paraId="2C343023" w14:textId="278B0E46" w:rsidR="00997CEA" w:rsidRPr="00636FBC" w:rsidRDefault="00C97CB9" w:rsidP="00997CEA">
      <w:pPr>
        <w:outlineLvl w:val="0"/>
        <w:rPr>
          <w:rFonts w:ascii="Arial" w:hAnsi="Arial" w:cs="Arial"/>
          <w:szCs w:val="22"/>
        </w:rPr>
      </w:pPr>
      <w:r w:rsidRPr="00636FBC">
        <w:rPr>
          <w:rFonts w:ascii="Arial" w:hAnsi="Arial" w:cs="Arial"/>
          <w:szCs w:val="22"/>
        </w:rPr>
        <w:t xml:space="preserve">Interim </w:t>
      </w:r>
      <w:r w:rsidR="00997CEA" w:rsidRPr="00636FBC">
        <w:rPr>
          <w:rFonts w:ascii="Arial" w:hAnsi="Arial" w:cs="Arial"/>
          <w:szCs w:val="22"/>
        </w:rPr>
        <w:t>President &amp; CEO</w:t>
      </w:r>
      <w:r w:rsidR="00997CEA" w:rsidRPr="00636FBC">
        <w:rPr>
          <w:rFonts w:ascii="Arial" w:hAnsi="Arial" w:cs="Arial"/>
          <w:szCs w:val="22"/>
        </w:rPr>
        <w:tab/>
      </w:r>
      <w:r w:rsidR="00997CEA" w:rsidRPr="00636FBC">
        <w:rPr>
          <w:rFonts w:ascii="Arial" w:hAnsi="Arial" w:cs="Arial"/>
          <w:szCs w:val="22"/>
        </w:rPr>
        <w:tab/>
      </w:r>
      <w:r w:rsidR="00997CEA" w:rsidRPr="00636FBC">
        <w:rPr>
          <w:rFonts w:ascii="Arial" w:hAnsi="Arial" w:cs="Arial"/>
          <w:szCs w:val="22"/>
        </w:rPr>
        <w:tab/>
        <w:t>Vice-President</w:t>
      </w:r>
      <w:r w:rsidR="00877C6E" w:rsidRPr="00636FBC">
        <w:rPr>
          <w:rFonts w:ascii="Arial" w:hAnsi="Arial" w:cs="Arial"/>
          <w:szCs w:val="22"/>
        </w:rPr>
        <w:t>, Finance</w:t>
      </w:r>
      <w:r w:rsidR="00997CEA" w:rsidRPr="00636FBC">
        <w:rPr>
          <w:rFonts w:ascii="Arial" w:hAnsi="Arial" w:cs="Arial"/>
          <w:szCs w:val="22"/>
        </w:rPr>
        <w:t xml:space="preserve"> &amp; CFO</w:t>
      </w:r>
    </w:p>
    <w:p w14:paraId="69278062" w14:textId="77777777" w:rsidR="00997CEA" w:rsidRPr="00636FBC" w:rsidRDefault="00997CEA" w:rsidP="00997CEA">
      <w:pPr>
        <w:rPr>
          <w:rFonts w:ascii="Arial" w:hAnsi="Arial" w:cs="Arial"/>
          <w:szCs w:val="22"/>
        </w:rPr>
      </w:pPr>
      <w:r w:rsidRPr="00636FBC">
        <w:rPr>
          <w:rFonts w:ascii="Arial" w:hAnsi="Arial" w:cs="Arial"/>
          <w:szCs w:val="22"/>
        </w:rPr>
        <w:t xml:space="preserve">Ph: (403) </w:t>
      </w:r>
      <w:r w:rsidR="00BE4E08" w:rsidRPr="00636FBC">
        <w:rPr>
          <w:rFonts w:ascii="Arial" w:eastAsia="Calibri" w:hAnsi="Arial" w:cs="Arial"/>
          <w:szCs w:val="22"/>
        </w:rPr>
        <w:t>232-1150</w:t>
      </w:r>
      <w:r w:rsidRPr="00636FBC">
        <w:rPr>
          <w:rFonts w:ascii="Arial" w:hAnsi="Arial" w:cs="Arial"/>
          <w:szCs w:val="22"/>
        </w:rPr>
        <w:tab/>
      </w:r>
      <w:r w:rsidRPr="00636FBC">
        <w:rPr>
          <w:rFonts w:ascii="Arial" w:hAnsi="Arial" w:cs="Arial"/>
          <w:szCs w:val="22"/>
        </w:rPr>
        <w:tab/>
      </w:r>
      <w:r w:rsidRPr="00636FBC">
        <w:rPr>
          <w:rFonts w:ascii="Arial" w:hAnsi="Arial" w:cs="Arial"/>
          <w:szCs w:val="22"/>
        </w:rPr>
        <w:tab/>
      </w:r>
      <w:r w:rsidRPr="00636FBC">
        <w:rPr>
          <w:rFonts w:ascii="Arial" w:hAnsi="Arial" w:cs="Arial"/>
          <w:szCs w:val="22"/>
        </w:rPr>
        <w:tab/>
        <w:t xml:space="preserve">Ph: </w:t>
      </w:r>
      <w:r w:rsidR="00BE4E08" w:rsidRPr="00636FBC">
        <w:rPr>
          <w:rFonts w:ascii="Arial" w:hAnsi="Arial" w:cs="Arial"/>
          <w:color w:val="333333"/>
          <w:szCs w:val="22"/>
        </w:rPr>
        <w:t>+54 11 4776 0622</w:t>
      </w:r>
    </w:p>
    <w:p w14:paraId="2B752F5B" w14:textId="74A0820C" w:rsidR="00997CEA" w:rsidRPr="00636FBC" w:rsidRDefault="00997CEA" w:rsidP="00997CEA">
      <w:pPr>
        <w:rPr>
          <w:rFonts w:ascii="Arial" w:hAnsi="Arial" w:cs="Arial"/>
          <w:szCs w:val="22"/>
        </w:rPr>
      </w:pPr>
      <w:r w:rsidRPr="00636FBC">
        <w:rPr>
          <w:rFonts w:ascii="Arial" w:hAnsi="Arial" w:cs="Arial"/>
          <w:szCs w:val="22"/>
        </w:rPr>
        <w:t xml:space="preserve">Crown Point </w:t>
      </w:r>
      <w:r w:rsidR="001A4EF4" w:rsidRPr="00636FBC">
        <w:rPr>
          <w:rFonts w:ascii="Arial" w:hAnsi="Arial" w:cs="Arial"/>
          <w:szCs w:val="22"/>
        </w:rPr>
        <w:t>Energy Inc</w:t>
      </w:r>
      <w:r w:rsidRPr="00636FBC">
        <w:rPr>
          <w:rFonts w:ascii="Arial" w:hAnsi="Arial" w:cs="Arial"/>
          <w:szCs w:val="22"/>
        </w:rPr>
        <w:t>.</w:t>
      </w:r>
      <w:r w:rsidRPr="00636FBC">
        <w:rPr>
          <w:rFonts w:ascii="Arial" w:hAnsi="Arial" w:cs="Arial"/>
          <w:szCs w:val="22"/>
        </w:rPr>
        <w:tab/>
      </w:r>
      <w:r w:rsidRPr="00636FBC">
        <w:rPr>
          <w:rFonts w:ascii="Arial" w:hAnsi="Arial" w:cs="Arial"/>
          <w:szCs w:val="22"/>
        </w:rPr>
        <w:tab/>
      </w:r>
      <w:r w:rsidRPr="00636FBC">
        <w:rPr>
          <w:rFonts w:ascii="Arial" w:hAnsi="Arial" w:cs="Arial"/>
          <w:szCs w:val="22"/>
        </w:rPr>
        <w:tab/>
        <w:t xml:space="preserve">Crown Point </w:t>
      </w:r>
      <w:r w:rsidR="001A4EF4" w:rsidRPr="00636FBC">
        <w:rPr>
          <w:rFonts w:ascii="Arial" w:hAnsi="Arial" w:cs="Arial"/>
          <w:szCs w:val="22"/>
        </w:rPr>
        <w:t>Energy Inc</w:t>
      </w:r>
      <w:r w:rsidRPr="00636FBC">
        <w:rPr>
          <w:rFonts w:ascii="Arial" w:hAnsi="Arial" w:cs="Arial"/>
          <w:szCs w:val="22"/>
        </w:rPr>
        <w:t>.</w:t>
      </w:r>
    </w:p>
    <w:p w14:paraId="142DB046" w14:textId="4CAA073C" w:rsidR="00A36152" w:rsidRPr="00636FBC" w:rsidRDefault="009F62B4" w:rsidP="00603550">
      <w:pPr>
        <w:spacing w:after="240"/>
        <w:rPr>
          <w:rFonts w:ascii="Arial" w:hAnsi="Arial" w:cs="Arial"/>
          <w:szCs w:val="22"/>
        </w:rPr>
      </w:pPr>
      <w:hyperlink r:id="rId9" w:history="1">
        <w:r w:rsidRPr="00636FBC">
          <w:rPr>
            <w:rStyle w:val="Hyperlink"/>
            <w:rFonts w:ascii="Arial" w:hAnsi="Arial" w:cs="Arial"/>
            <w:szCs w:val="22"/>
          </w:rPr>
          <w:t>bmoss@crownpointenergy.com</w:t>
        </w:r>
      </w:hyperlink>
      <w:r w:rsidR="00997CEA" w:rsidRPr="00636FBC">
        <w:rPr>
          <w:rFonts w:ascii="Arial" w:hAnsi="Arial" w:cs="Arial"/>
          <w:szCs w:val="22"/>
        </w:rPr>
        <w:tab/>
      </w:r>
      <w:r w:rsidR="00997CEA" w:rsidRPr="00636FBC">
        <w:rPr>
          <w:rFonts w:ascii="Arial" w:hAnsi="Arial" w:cs="Arial"/>
          <w:szCs w:val="22"/>
        </w:rPr>
        <w:tab/>
      </w:r>
      <w:hyperlink r:id="rId10" w:history="1">
        <w:r w:rsidR="00C97CB9" w:rsidRPr="00636FBC">
          <w:rPr>
            <w:rStyle w:val="Hyperlink"/>
            <w:rFonts w:ascii="Arial" w:hAnsi="Arial" w:cs="Arial"/>
            <w:szCs w:val="22"/>
          </w:rPr>
          <w:t>mesteves@crownpointenergy.com</w:t>
        </w:r>
      </w:hyperlink>
    </w:p>
    <w:p w14:paraId="0EB99164" w14:textId="4B5A5924" w:rsidR="006853D4" w:rsidRPr="00636FBC" w:rsidRDefault="00997CEA" w:rsidP="00022ECE">
      <w:pPr>
        <w:spacing w:after="240"/>
        <w:rPr>
          <w:rFonts w:ascii="Arial" w:hAnsi="Arial" w:cs="Arial"/>
          <w:szCs w:val="22"/>
        </w:rPr>
      </w:pPr>
      <w:r w:rsidRPr="00636FBC">
        <w:rPr>
          <w:rFonts w:ascii="Arial" w:hAnsi="Arial" w:cs="Arial"/>
          <w:szCs w:val="22"/>
        </w:rPr>
        <w:t xml:space="preserve">Website: </w:t>
      </w:r>
      <w:hyperlink r:id="rId11" w:history="1">
        <w:r w:rsidR="001A4EF4" w:rsidRPr="00636FBC">
          <w:rPr>
            <w:rStyle w:val="Hyperlink"/>
            <w:rFonts w:ascii="Arial" w:hAnsi="Arial" w:cs="Arial"/>
            <w:szCs w:val="22"/>
          </w:rPr>
          <w:t>www.crownpointenergy.com</w:t>
        </w:r>
      </w:hyperlink>
    </w:p>
    <w:p w14:paraId="3CA59270" w14:textId="3EAFED08" w:rsidR="001757BE" w:rsidRPr="00636FBC" w:rsidRDefault="00193809" w:rsidP="006853D4">
      <w:pPr>
        <w:spacing w:after="240"/>
        <w:rPr>
          <w:rFonts w:ascii="Arial" w:hAnsi="Arial" w:cs="Arial"/>
          <w:b/>
          <w:i/>
          <w:szCs w:val="22"/>
        </w:rPr>
      </w:pPr>
      <w:r w:rsidRPr="00636FBC">
        <w:rPr>
          <w:rFonts w:ascii="Arial" w:hAnsi="Arial" w:cs="Arial"/>
          <w:b/>
          <w:i/>
          <w:szCs w:val="22"/>
        </w:rPr>
        <w:t>About Crown Point</w:t>
      </w:r>
    </w:p>
    <w:p w14:paraId="21844232" w14:textId="1966AD2D" w:rsidR="001C3985" w:rsidRPr="00636FBC" w:rsidRDefault="00661C90" w:rsidP="006853D4">
      <w:pPr>
        <w:pStyle w:val="MICONHEADER1"/>
        <w:widowControl w:val="0"/>
        <w:spacing w:after="240"/>
        <w:ind w:left="0"/>
        <w:rPr>
          <w:rFonts w:ascii="Arial" w:hAnsi="Arial" w:cs="Arial"/>
          <w:b w:val="0"/>
          <w:bCs/>
          <w:caps w:val="0"/>
          <w:sz w:val="22"/>
          <w:szCs w:val="22"/>
        </w:rPr>
      </w:pPr>
      <w:r w:rsidRPr="00636FBC">
        <w:rPr>
          <w:rFonts w:ascii="Arial" w:hAnsi="Arial" w:cs="Arial"/>
          <w:b w:val="0"/>
          <w:bCs/>
          <w:caps w:val="0"/>
          <w:sz w:val="22"/>
          <w:szCs w:val="22"/>
        </w:rPr>
        <w:t xml:space="preserve">Crown Point Energy Inc. is an international oil and gas exploration and development company headquartered in Buenos Aires, Argentina, incorporated in Canada, trading on the TSX Venture </w:t>
      </w:r>
      <w:r w:rsidRPr="00636FBC">
        <w:rPr>
          <w:rFonts w:ascii="Arial" w:hAnsi="Arial" w:cs="Arial"/>
          <w:b w:val="0"/>
          <w:bCs/>
          <w:caps w:val="0"/>
          <w:sz w:val="22"/>
          <w:szCs w:val="22"/>
        </w:rPr>
        <w:lastRenderedPageBreak/>
        <w:t xml:space="preserve">Exchange and operating in Argentina. Crown Point’s exploration and development activities are focused in </w:t>
      </w:r>
      <w:r w:rsidR="00EC4952" w:rsidRPr="00636FBC">
        <w:rPr>
          <w:rFonts w:ascii="Arial" w:hAnsi="Arial" w:cs="Arial"/>
          <w:b w:val="0"/>
          <w:bCs/>
          <w:caps w:val="0"/>
          <w:sz w:val="22"/>
          <w:szCs w:val="22"/>
        </w:rPr>
        <w:t>three</w:t>
      </w:r>
      <w:r w:rsidRPr="00636FBC">
        <w:rPr>
          <w:rFonts w:ascii="Arial" w:hAnsi="Arial" w:cs="Arial"/>
          <w:b w:val="0"/>
          <w:bCs/>
          <w:caps w:val="0"/>
          <w:sz w:val="22"/>
          <w:szCs w:val="22"/>
        </w:rPr>
        <w:t xml:space="preserve"> producing basins in Argentina, the Golfo San Jorge basin in the Provinces of Santa Cruz and Chubut and the Neuquén and Cuyo (or </w:t>
      </w:r>
      <w:proofErr w:type="spellStart"/>
      <w:r w:rsidRPr="00636FBC">
        <w:rPr>
          <w:rFonts w:ascii="Arial" w:hAnsi="Arial" w:cs="Arial"/>
          <w:b w:val="0"/>
          <w:bCs/>
          <w:caps w:val="0"/>
          <w:sz w:val="22"/>
          <w:szCs w:val="22"/>
        </w:rPr>
        <w:t>Cuyana</w:t>
      </w:r>
      <w:proofErr w:type="spellEnd"/>
      <w:r w:rsidRPr="00636FBC">
        <w:rPr>
          <w:rFonts w:ascii="Arial" w:hAnsi="Arial" w:cs="Arial"/>
          <w:b w:val="0"/>
          <w:bCs/>
          <w:caps w:val="0"/>
          <w:sz w:val="22"/>
          <w:szCs w:val="22"/>
        </w:rPr>
        <w:t>) basins in the Province of Mendoza.</w:t>
      </w:r>
    </w:p>
    <w:p w14:paraId="039257C3" w14:textId="716D7FA9" w:rsidR="00A37F03" w:rsidRPr="00BD7DE5" w:rsidRDefault="00A37F03" w:rsidP="005E5EA6">
      <w:pPr>
        <w:pStyle w:val="MICONHEADER1"/>
        <w:keepNext/>
        <w:spacing w:after="240"/>
        <w:ind w:left="0"/>
        <w:rPr>
          <w:rFonts w:ascii="Arial" w:hAnsi="Arial" w:cs="Arial"/>
          <w:i/>
          <w:iCs/>
          <w:caps w:val="0"/>
          <w:sz w:val="18"/>
          <w:szCs w:val="18"/>
        </w:rPr>
      </w:pPr>
      <w:r w:rsidRPr="00BD7DE5">
        <w:rPr>
          <w:rFonts w:ascii="Arial" w:hAnsi="Arial" w:cs="Arial"/>
          <w:i/>
          <w:iCs/>
          <w:caps w:val="0"/>
          <w:sz w:val="18"/>
          <w:szCs w:val="18"/>
        </w:rPr>
        <w:t>Forward</w:t>
      </w:r>
      <w:r w:rsidR="00BD7DE5" w:rsidRPr="00BD7DE5">
        <w:rPr>
          <w:rFonts w:ascii="Arial" w:hAnsi="Arial" w:cs="Arial"/>
          <w:i/>
          <w:iCs/>
          <w:caps w:val="0"/>
          <w:sz w:val="18"/>
          <w:szCs w:val="18"/>
        </w:rPr>
        <w:t>-</w:t>
      </w:r>
      <w:r w:rsidRPr="00BD7DE5">
        <w:rPr>
          <w:rFonts w:ascii="Arial" w:hAnsi="Arial" w:cs="Arial"/>
          <w:i/>
          <w:iCs/>
          <w:caps w:val="0"/>
          <w:sz w:val="18"/>
          <w:szCs w:val="18"/>
        </w:rPr>
        <w:t>looking information</w:t>
      </w:r>
    </w:p>
    <w:p w14:paraId="3D162C0C" w14:textId="4A97BA64" w:rsidR="00A37F03" w:rsidRPr="00A37F03" w:rsidRDefault="00A37F03" w:rsidP="005E5EA6">
      <w:pPr>
        <w:pStyle w:val="MICONHEADER1"/>
        <w:keepNext/>
        <w:spacing w:after="240"/>
        <w:ind w:left="0"/>
        <w:rPr>
          <w:rFonts w:ascii="Arial" w:hAnsi="Arial" w:cs="Arial"/>
          <w:b w:val="0"/>
          <w:bCs/>
          <w:caps w:val="0"/>
          <w:sz w:val="18"/>
          <w:szCs w:val="18"/>
        </w:rPr>
      </w:pPr>
      <w:r w:rsidRPr="00A37F03">
        <w:rPr>
          <w:rFonts w:ascii="Arial" w:hAnsi="Arial" w:cs="Arial"/>
          <w:b w:val="0"/>
          <w:bCs/>
          <w:caps w:val="0"/>
          <w:sz w:val="18"/>
          <w:szCs w:val="18"/>
        </w:rPr>
        <w:t>Certain information set forth in this news release, including</w:t>
      </w:r>
      <w:r>
        <w:rPr>
          <w:rFonts w:ascii="Arial" w:hAnsi="Arial" w:cs="Arial"/>
          <w:b w:val="0"/>
          <w:bCs/>
          <w:caps w:val="0"/>
          <w:sz w:val="18"/>
          <w:szCs w:val="18"/>
        </w:rPr>
        <w:t xml:space="preserve"> Crown's Point's belief that its trailing net liabilities </w:t>
      </w:r>
      <w:r w:rsidR="00003C71">
        <w:rPr>
          <w:rFonts w:ascii="Arial" w:hAnsi="Arial" w:cs="Arial"/>
          <w:b w:val="0"/>
          <w:bCs/>
          <w:caps w:val="0"/>
          <w:sz w:val="18"/>
          <w:szCs w:val="18"/>
        </w:rPr>
        <w:t>associated with</w:t>
      </w:r>
      <w:r>
        <w:rPr>
          <w:rFonts w:ascii="Arial" w:hAnsi="Arial" w:cs="Arial"/>
          <w:b w:val="0"/>
          <w:bCs/>
          <w:caps w:val="0"/>
          <w:sz w:val="18"/>
          <w:szCs w:val="18"/>
        </w:rPr>
        <w:t xml:space="preserve"> the TDF Concessions </w:t>
      </w:r>
      <w:r w:rsidR="00003C71">
        <w:rPr>
          <w:rFonts w:ascii="Arial" w:hAnsi="Arial" w:cs="Arial"/>
          <w:b w:val="0"/>
          <w:bCs/>
          <w:caps w:val="0"/>
          <w:sz w:val="18"/>
          <w:szCs w:val="18"/>
        </w:rPr>
        <w:t>are not expected to</w:t>
      </w:r>
      <w:r>
        <w:rPr>
          <w:rFonts w:ascii="Arial" w:hAnsi="Arial" w:cs="Arial"/>
          <w:b w:val="0"/>
          <w:bCs/>
          <w:caps w:val="0"/>
          <w:sz w:val="18"/>
          <w:szCs w:val="18"/>
        </w:rPr>
        <w:t xml:space="preserve"> be material</w:t>
      </w:r>
      <w:r w:rsidR="00BC617B">
        <w:rPr>
          <w:rFonts w:ascii="Arial" w:hAnsi="Arial" w:cs="Arial"/>
          <w:b w:val="0"/>
          <w:bCs/>
          <w:caps w:val="0"/>
          <w:sz w:val="18"/>
          <w:szCs w:val="18"/>
        </w:rPr>
        <w:t xml:space="preserve"> and Crown Point's views regarding the prospects for the TDF Concessions going forward</w:t>
      </w:r>
      <w:r>
        <w:rPr>
          <w:rFonts w:ascii="Arial" w:hAnsi="Arial" w:cs="Arial"/>
          <w:b w:val="0"/>
          <w:bCs/>
          <w:caps w:val="0"/>
          <w:sz w:val="18"/>
          <w:szCs w:val="18"/>
        </w:rPr>
        <w:t xml:space="preserve">, </w:t>
      </w:r>
      <w:r w:rsidR="00BC617B">
        <w:rPr>
          <w:rFonts w:ascii="Arial" w:hAnsi="Arial" w:cs="Arial"/>
          <w:b w:val="0"/>
          <w:bCs/>
          <w:caps w:val="0"/>
          <w:sz w:val="18"/>
          <w:szCs w:val="18"/>
        </w:rPr>
        <w:t>are</w:t>
      </w:r>
      <w:r w:rsidRPr="00A37F03">
        <w:rPr>
          <w:rFonts w:ascii="Arial" w:hAnsi="Arial" w:cs="Arial"/>
          <w:b w:val="0"/>
          <w:bCs/>
          <w:caps w:val="0"/>
          <w:sz w:val="18"/>
          <w:szCs w:val="18"/>
        </w:rPr>
        <w:t xml:space="preserve"> considered forward-looking information, and necessarily involve risks and uncertainties, certain of which are beyond Crown Point’s control. Such risks include but are not limited to</w:t>
      </w:r>
      <w:r>
        <w:rPr>
          <w:rFonts w:ascii="Arial" w:hAnsi="Arial" w:cs="Arial"/>
          <w:b w:val="0"/>
          <w:bCs/>
          <w:caps w:val="0"/>
          <w:sz w:val="18"/>
          <w:szCs w:val="18"/>
        </w:rPr>
        <w:t xml:space="preserve"> the risk that Crown Point's estimate of </w:t>
      </w:r>
      <w:r w:rsidR="00BD7DE5">
        <w:rPr>
          <w:rFonts w:ascii="Arial" w:hAnsi="Arial" w:cs="Arial"/>
          <w:b w:val="0"/>
          <w:bCs/>
          <w:caps w:val="0"/>
          <w:sz w:val="18"/>
          <w:szCs w:val="18"/>
        </w:rPr>
        <w:t>its share of trailing liabilities and assets associated with the TDF Concessions are incorrect or that unforeseen liabilities arise</w:t>
      </w:r>
      <w:r w:rsidR="009D4599">
        <w:rPr>
          <w:rFonts w:ascii="Arial" w:hAnsi="Arial" w:cs="Arial"/>
          <w:b w:val="0"/>
          <w:bCs/>
          <w:caps w:val="0"/>
          <w:sz w:val="18"/>
          <w:szCs w:val="18"/>
        </w:rPr>
        <w:t xml:space="preserve"> for which Crown Point is responsible</w:t>
      </w:r>
      <w:r w:rsidRPr="00A37F03">
        <w:rPr>
          <w:rFonts w:ascii="Arial" w:hAnsi="Arial" w:cs="Arial"/>
          <w:b w:val="0"/>
          <w:bCs/>
          <w:caps w:val="0"/>
          <w:sz w:val="18"/>
          <w:szCs w:val="18"/>
        </w:rPr>
        <w:t xml:space="preserve">. Actual results, performance or achievements could differ materially from those expressed in, or implied by, the forward-looking information and, accordingly, no assurance can be given that any events anticipated by the forward-looking information will transpire or occur, or if any of them do so, what benefits that Crown Point will derive therefrom. With respect to forward-looking information contained herein, the Company has made certain assumptions, including </w:t>
      </w:r>
      <w:r w:rsidR="00BD7DE5">
        <w:rPr>
          <w:rFonts w:ascii="Arial" w:hAnsi="Arial" w:cs="Arial"/>
          <w:b w:val="0"/>
          <w:bCs/>
          <w:caps w:val="0"/>
          <w:sz w:val="18"/>
          <w:szCs w:val="18"/>
        </w:rPr>
        <w:t>regarding the nature and quantum of the liabilities and assets associated with the TDF Concessions that the Company will be responsible for</w:t>
      </w:r>
      <w:r w:rsidR="009D4599">
        <w:rPr>
          <w:rFonts w:ascii="Arial" w:hAnsi="Arial" w:cs="Arial"/>
          <w:b w:val="0"/>
          <w:bCs/>
          <w:caps w:val="0"/>
          <w:sz w:val="18"/>
          <w:szCs w:val="18"/>
        </w:rPr>
        <w:t xml:space="preserve"> and/or have the benefit of</w:t>
      </w:r>
      <w:r w:rsidRPr="00A37F03">
        <w:rPr>
          <w:rFonts w:ascii="Arial" w:hAnsi="Arial" w:cs="Arial"/>
          <w:b w:val="0"/>
          <w:bCs/>
          <w:caps w:val="0"/>
          <w:sz w:val="18"/>
          <w:szCs w:val="18"/>
        </w:rPr>
        <w:t xml:space="preserve">.  Additional information on these and other factors that could affect Crown Point are included in reports on file with Canadian securities regulatory authorities, including under the heading “Risk Factors” in the Company’s most recent annual information form, and may be accessed through the SEDAR+ website (www.sedarplus.ca). Furthermore, the forward-looking information contained in this news release are made as of the date of this document, and Crown Point does not undertake any obligation to update publicly or to revise any of the included </w:t>
      </w:r>
      <w:proofErr w:type="gramStart"/>
      <w:r w:rsidRPr="00A37F03">
        <w:rPr>
          <w:rFonts w:ascii="Arial" w:hAnsi="Arial" w:cs="Arial"/>
          <w:b w:val="0"/>
          <w:bCs/>
          <w:caps w:val="0"/>
          <w:sz w:val="18"/>
          <w:szCs w:val="18"/>
        </w:rPr>
        <w:t>forward looking</w:t>
      </w:r>
      <w:proofErr w:type="gramEnd"/>
      <w:r w:rsidRPr="00A37F03">
        <w:rPr>
          <w:rFonts w:ascii="Arial" w:hAnsi="Arial" w:cs="Arial"/>
          <w:b w:val="0"/>
          <w:bCs/>
          <w:caps w:val="0"/>
          <w:sz w:val="18"/>
          <w:szCs w:val="18"/>
        </w:rPr>
        <w:t xml:space="preserve"> information, whether as a result of new information, future events or otherwise, except as may be expressly required by applicable securities law.</w:t>
      </w:r>
    </w:p>
    <w:p w14:paraId="4B04BE38" w14:textId="77777777" w:rsidR="00257631" w:rsidRDefault="00193809" w:rsidP="006853D4">
      <w:pPr>
        <w:jc w:val="both"/>
        <w:rPr>
          <w:rFonts w:cs="Verdana"/>
          <w:sz w:val="24"/>
        </w:rPr>
      </w:pPr>
      <w:r w:rsidRPr="00EF06DB">
        <w:rPr>
          <w:rFonts w:ascii="Arial" w:hAnsi="Arial" w:cs="Arial"/>
          <w:b/>
          <w:bCs/>
          <w:i/>
          <w:iCs/>
          <w:sz w:val="18"/>
          <w:szCs w:val="20"/>
        </w:rPr>
        <w:t>Neither TSX Venture Exchange nor its Regulation Services Provider (as that term is defined in the policies of the TSX Venture Exchange) accepts responsibility for the adequacy or accuracy of this news release.</w:t>
      </w:r>
    </w:p>
    <w:sectPr w:rsidR="00257631" w:rsidSect="00D26221">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260" w:left="1440" w:header="36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D1141" w14:textId="77777777" w:rsidR="001D14A1" w:rsidRDefault="001D14A1" w:rsidP="00451CF4">
      <w:r>
        <w:separator/>
      </w:r>
    </w:p>
  </w:endnote>
  <w:endnote w:type="continuationSeparator" w:id="0">
    <w:p w14:paraId="4C8E4486" w14:textId="77777777" w:rsidR="001D14A1" w:rsidRDefault="001D14A1" w:rsidP="00451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6587A" w14:textId="77777777" w:rsidR="00997E0B" w:rsidRDefault="00997E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1C4B5" w14:textId="77777777" w:rsidR="00690935" w:rsidRDefault="00690935" w:rsidP="00690935">
    <w:pPr>
      <w:pStyle w:val="Footer"/>
      <w:jc w:val="center"/>
      <w:rPr>
        <w:rFonts w:ascii="Arial Narrow" w:hAnsi="Arial Narrow"/>
        <w:color w:val="002060"/>
        <w:sz w:val="20"/>
        <w:szCs w:val="20"/>
        <w:lang w:val="fr-CA"/>
      </w:rPr>
    </w:pPr>
    <w:r>
      <w:rPr>
        <w:rFonts w:ascii="Arial Narrow" w:hAnsi="Arial Narrow"/>
        <w:color w:val="002060"/>
        <w:sz w:val="20"/>
        <w:szCs w:val="20"/>
        <w:lang w:val="fr-CA"/>
      </w:rPr>
      <w:t xml:space="preserve">PO Box 1562 Station M, Calgary, Alberta, Canada T2P 3B9 </w:t>
    </w:r>
    <w:r w:rsidR="00E5435D" w:rsidRPr="005E10D3">
      <w:rPr>
        <w:rFonts w:ascii="Arial Narrow" w:hAnsi="Arial Narrow"/>
        <w:b/>
        <w:color w:val="002060"/>
        <w:sz w:val="20"/>
        <w:szCs w:val="20"/>
        <w:lang w:val="fr-CA"/>
      </w:rPr>
      <w:t>T</w:t>
    </w:r>
    <w:r w:rsidR="00E5435D" w:rsidRPr="005E10D3">
      <w:rPr>
        <w:rFonts w:ascii="Arial Narrow" w:hAnsi="Arial Narrow"/>
        <w:color w:val="002060"/>
        <w:sz w:val="20"/>
        <w:szCs w:val="20"/>
        <w:lang w:val="fr-CA"/>
      </w:rPr>
      <w:t xml:space="preserve"> 403.23</w:t>
    </w:r>
    <w:r>
      <w:rPr>
        <w:rFonts w:ascii="Arial Narrow" w:hAnsi="Arial Narrow"/>
        <w:color w:val="002060"/>
        <w:sz w:val="20"/>
        <w:szCs w:val="20"/>
        <w:lang w:val="fr-CA"/>
      </w:rPr>
      <w:t>2.1150</w:t>
    </w:r>
  </w:p>
  <w:p w14:paraId="3DD4056F" w14:textId="77777777" w:rsidR="00E5435D" w:rsidRDefault="00E5435D" w:rsidP="00690935">
    <w:pPr>
      <w:pStyle w:val="Footer"/>
      <w:jc w:val="center"/>
      <w:rPr>
        <w:rFonts w:ascii="Arial Narrow" w:hAnsi="Arial Narrow"/>
        <w:b/>
        <w:color w:val="002060"/>
        <w:sz w:val="20"/>
        <w:szCs w:val="20"/>
        <w:lang w:val="fr-CA"/>
      </w:rPr>
    </w:pPr>
    <w:r w:rsidRPr="005E10D3">
      <w:rPr>
        <w:rFonts w:ascii="Arial Narrow" w:hAnsi="Arial Narrow"/>
        <w:b/>
        <w:color w:val="002060"/>
        <w:sz w:val="20"/>
        <w:szCs w:val="20"/>
        <w:lang w:val="fr-CA"/>
      </w:rPr>
      <w:t>www.crownpointenergy.com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819EC" w14:textId="77777777" w:rsidR="00997E0B" w:rsidRDefault="00997E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36DD0" w14:textId="77777777" w:rsidR="001D14A1" w:rsidRDefault="001D14A1" w:rsidP="00451CF4">
      <w:r>
        <w:separator/>
      </w:r>
    </w:p>
  </w:footnote>
  <w:footnote w:type="continuationSeparator" w:id="0">
    <w:p w14:paraId="510BF7E7" w14:textId="77777777" w:rsidR="001D14A1" w:rsidRDefault="001D14A1" w:rsidP="00451C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FA148" w14:textId="77777777" w:rsidR="00997E0B" w:rsidRDefault="00997E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0C2DC" w14:textId="77777777" w:rsidR="00E5435D" w:rsidRDefault="00E5435D" w:rsidP="00451CF4">
    <w:pPr>
      <w:pStyle w:val="Header"/>
      <w:ind w:left="540" w:hanging="540"/>
      <w:jc w:val="right"/>
    </w:pPr>
    <w:r>
      <w:rPr>
        <w:noProof/>
      </w:rPr>
      <w:drawing>
        <wp:inline distT="0" distB="0" distL="0" distR="0" wp14:anchorId="1B70F2E3" wp14:editId="5722C202">
          <wp:extent cx="1697355" cy="1038860"/>
          <wp:effectExtent l="19050" t="0" r="0" b="0"/>
          <wp:docPr id="1" name="Picture 0" descr="CWV_ne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WV_new logo.jpg"/>
                  <pic:cNvPicPr>
                    <a:picLocks noChangeAspect="1" noChangeArrowheads="1"/>
                  </pic:cNvPicPr>
                </pic:nvPicPr>
                <pic:blipFill>
                  <a:blip r:embed="rId1"/>
                  <a:srcRect t="6818"/>
                  <a:stretch>
                    <a:fillRect/>
                  </a:stretch>
                </pic:blipFill>
                <pic:spPr bwMode="auto">
                  <a:xfrm>
                    <a:off x="0" y="0"/>
                    <a:ext cx="1697355" cy="1038860"/>
                  </a:xfrm>
                  <a:prstGeom prst="rect">
                    <a:avLst/>
                  </a:prstGeom>
                  <a:noFill/>
                  <a:ln w="9525">
                    <a:noFill/>
                    <a:miter lim="800000"/>
                    <a:headEnd/>
                    <a:tailEnd/>
                  </a:ln>
                </pic:spPr>
              </pic:pic>
            </a:graphicData>
          </a:graphic>
        </wp:inline>
      </w:drawing>
    </w:r>
  </w:p>
  <w:p w14:paraId="578036B4" w14:textId="77777777" w:rsidR="00E5435D" w:rsidRDefault="00E5435D" w:rsidP="00451CF4">
    <w:pPr>
      <w:pStyle w:val="Header"/>
      <w:ind w:left="540" w:hanging="54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5EF3B" w14:textId="77777777" w:rsidR="00997E0B" w:rsidRDefault="00997E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67914"/>
    <w:multiLevelType w:val="hybridMultilevel"/>
    <w:tmpl w:val="87764B36"/>
    <w:lvl w:ilvl="0" w:tplc="E16C8B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5E5863"/>
    <w:multiLevelType w:val="hybridMultilevel"/>
    <w:tmpl w:val="11B0CD3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ABE5D24"/>
    <w:multiLevelType w:val="hybridMultilevel"/>
    <w:tmpl w:val="7E7E14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B2B3237"/>
    <w:multiLevelType w:val="multilevel"/>
    <w:tmpl w:val="E2B49FE0"/>
    <w:name w:val="zzmpSecurity||Security|2|3|0|0|0|41||0|0|33||0|0|35||0|0|34||1|0|32||1|0|32||1|0|32||0|0|32||1|0|34||"/>
    <w:lvl w:ilvl="0">
      <w:start w:val="1"/>
      <w:numFmt w:val="none"/>
      <w:lvlRestart w:val="0"/>
      <w:pStyle w:val="SecurityL1"/>
      <w:suff w:val="nothing"/>
      <w:lvlText w:val=""/>
      <w:lvlJc w:val="left"/>
      <w:pPr>
        <w:tabs>
          <w:tab w:val="num" w:pos="720"/>
        </w:tabs>
        <w:ind w:left="0" w:firstLine="0"/>
      </w:pPr>
      <w:rPr>
        <w:rFonts w:ascii="Times New Roman" w:hAnsi="Times New Roman" w:cs="Times New Roman"/>
        <w:b w:val="0"/>
        <w:i w:val="0"/>
        <w:caps w:val="0"/>
        <w:color w:val="auto"/>
        <w:sz w:val="22"/>
        <w:u w:val="none"/>
      </w:rPr>
    </w:lvl>
    <w:lvl w:ilvl="1">
      <w:start w:val="1"/>
      <w:numFmt w:val="none"/>
      <w:lvlRestart w:val="0"/>
      <w:pStyle w:val="SecurityL2"/>
      <w:suff w:val="nothing"/>
      <w:lvlText w:val=""/>
      <w:lvlJc w:val="left"/>
      <w:pPr>
        <w:tabs>
          <w:tab w:val="num" w:pos="720"/>
        </w:tabs>
        <w:ind w:left="0" w:firstLine="0"/>
      </w:pPr>
      <w:rPr>
        <w:rFonts w:ascii="Times New Roman" w:hAnsi="Times New Roman" w:cs="Times New Roman"/>
        <w:b w:val="0"/>
        <w:i w:val="0"/>
        <w:caps w:val="0"/>
        <w:color w:val="auto"/>
        <w:sz w:val="22"/>
        <w:u w:val="none"/>
      </w:rPr>
    </w:lvl>
    <w:lvl w:ilvl="2">
      <w:start w:val="1"/>
      <w:numFmt w:val="none"/>
      <w:lvlRestart w:val="0"/>
      <w:pStyle w:val="SecurityL3"/>
      <w:suff w:val="nothing"/>
      <w:lvlText w:val=""/>
      <w:lvlJc w:val="left"/>
      <w:pPr>
        <w:tabs>
          <w:tab w:val="num" w:pos="720"/>
        </w:tabs>
        <w:ind w:left="0" w:firstLine="0"/>
      </w:pPr>
      <w:rPr>
        <w:rFonts w:ascii="Times New Roman" w:hAnsi="Times New Roman" w:cs="Times New Roman"/>
        <w:b w:val="0"/>
        <w:i w:val="0"/>
        <w:caps w:val="0"/>
        <w:color w:val="auto"/>
        <w:sz w:val="22"/>
        <w:u w:val="none"/>
      </w:rPr>
    </w:lvl>
    <w:lvl w:ilvl="3">
      <w:start w:val="1"/>
      <w:numFmt w:val="none"/>
      <w:lvlRestart w:val="0"/>
      <w:pStyle w:val="SecurityL4"/>
      <w:suff w:val="nothing"/>
      <w:lvlText w:val=""/>
      <w:lvlJc w:val="left"/>
      <w:pPr>
        <w:tabs>
          <w:tab w:val="num" w:pos="1440"/>
        </w:tabs>
        <w:ind w:left="720" w:firstLine="0"/>
      </w:pPr>
      <w:rPr>
        <w:rFonts w:ascii="Times New Roman" w:hAnsi="Times New Roman" w:cs="Times New Roman"/>
        <w:b w:val="0"/>
        <w:i w:val="0"/>
        <w:caps w:val="0"/>
        <w:color w:val="auto"/>
        <w:sz w:val="22"/>
        <w:u w:val="none"/>
      </w:rPr>
    </w:lvl>
    <w:lvl w:ilvl="4">
      <w:start w:val="1"/>
      <w:numFmt w:val="decimal"/>
      <w:pStyle w:val="SecurityL5"/>
      <w:lvlText w:val="%5."/>
      <w:lvlJc w:val="left"/>
      <w:pPr>
        <w:tabs>
          <w:tab w:val="num" w:pos="720"/>
        </w:tabs>
        <w:ind w:left="720" w:hanging="720"/>
      </w:pPr>
      <w:rPr>
        <w:rFonts w:ascii="Times New Roman" w:hAnsi="Times New Roman" w:cs="Times New Roman"/>
        <w:b w:val="0"/>
        <w:i w:val="0"/>
        <w:caps w:val="0"/>
        <w:color w:val="auto"/>
        <w:sz w:val="20"/>
        <w:u w:val="none"/>
      </w:rPr>
    </w:lvl>
    <w:lvl w:ilvl="5">
      <w:start w:val="1"/>
      <w:numFmt w:val="lowerLetter"/>
      <w:pStyle w:val="SecurityL6"/>
      <w:lvlText w:val="(%6)"/>
      <w:lvlJc w:val="left"/>
      <w:pPr>
        <w:tabs>
          <w:tab w:val="num" w:pos="1440"/>
        </w:tabs>
        <w:ind w:left="1440" w:hanging="720"/>
      </w:pPr>
      <w:rPr>
        <w:rFonts w:ascii="Times New Roman" w:hAnsi="Times New Roman" w:cs="Times New Roman"/>
        <w:b w:val="0"/>
        <w:i w:val="0"/>
        <w:caps w:val="0"/>
        <w:color w:val="auto"/>
        <w:sz w:val="20"/>
        <w:u w:val="none"/>
      </w:rPr>
    </w:lvl>
    <w:lvl w:ilvl="6">
      <w:start w:val="1"/>
      <w:numFmt w:val="lowerRoman"/>
      <w:pStyle w:val="SecurityL7"/>
      <w:lvlText w:val="(%7)"/>
      <w:lvlJc w:val="left"/>
      <w:pPr>
        <w:tabs>
          <w:tab w:val="num" w:pos="2160"/>
        </w:tabs>
        <w:ind w:left="2160" w:hanging="720"/>
      </w:pPr>
      <w:rPr>
        <w:rFonts w:ascii="Times New Roman" w:hAnsi="Times New Roman" w:cs="Times New Roman"/>
        <w:b w:val="0"/>
        <w:i w:val="0"/>
        <w:caps w:val="0"/>
        <w:color w:val="auto"/>
        <w:sz w:val="20"/>
        <w:u w:val="none"/>
      </w:rPr>
    </w:lvl>
    <w:lvl w:ilvl="7">
      <w:start w:val="1"/>
      <w:numFmt w:val="none"/>
      <w:lvlRestart w:val="0"/>
      <w:pStyle w:val="SecurityL8"/>
      <w:suff w:val="nothing"/>
      <w:lvlText w:val=""/>
      <w:lvlJc w:val="left"/>
      <w:pPr>
        <w:tabs>
          <w:tab w:val="num" w:pos="720"/>
        </w:tabs>
        <w:ind w:left="0" w:firstLine="0"/>
      </w:pPr>
      <w:rPr>
        <w:rFonts w:ascii="Times New Roman" w:hAnsi="Times New Roman" w:cs="Times New Roman"/>
        <w:b w:val="0"/>
        <w:i w:val="0"/>
        <w:caps w:val="0"/>
        <w:color w:val="auto"/>
        <w:sz w:val="18"/>
        <w:u w:val="none"/>
      </w:rPr>
    </w:lvl>
    <w:lvl w:ilvl="8">
      <w:start w:val="1"/>
      <w:numFmt w:val="decimal"/>
      <w:pStyle w:val="SecurityL9"/>
      <w:lvlText w:val="(%9)"/>
      <w:lvlJc w:val="left"/>
      <w:pPr>
        <w:tabs>
          <w:tab w:val="num" w:pos="720"/>
        </w:tabs>
        <w:ind w:left="720" w:hanging="720"/>
      </w:pPr>
      <w:rPr>
        <w:rFonts w:ascii="Times New Roman" w:hAnsi="Times New Roman" w:cs="Times New Roman"/>
        <w:b w:val="0"/>
        <w:i/>
        <w:caps w:val="0"/>
        <w:color w:val="auto"/>
        <w:sz w:val="18"/>
        <w:u w:val="none"/>
      </w:rPr>
    </w:lvl>
  </w:abstractNum>
  <w:abstractNum w:abstractNumId="4" w15:restartNumberingAfterBreak="0">
    <w:nsid w:val="12B556C4"/>
    <w:multiLevelType w:val="hybridMultilevel"/>
    <w:tmpl w:val="B09863D2"/>
    <w:lvl w:ilvl="0" w:tplc="10090001">
      <w:start w:val="1"/>
      <w:numFmt w:val="bullet"/>
      <w:lvlText w:val=""/>
      <w:lvlJc w:val="left"/>
      <w:pPr>
        <w:ind w:left="1004" w:hanging="360"/>
      </w:pPr>
      <w:rPr>
        <w:rFonts w:ascii="Symbol" w:hAnsi="Symbol" w:hint="default"/>
      </w:rPr>
    </w:lvl>
    <w:lvl w:ilvl="1" w:tplc="10090003" w:tentative="1">
      <w:start w:val="1"/>
      <w:numFmt w:val="bullet"/>
      <w:lvlText w:val="o"/>
      <w:lvlJc w:val="left"/>
      <w:pPr>
        <w:ind w:left="1724" w:hanging="360"/>
      </w:pPr>
      <w:rPr>
        <w:rFonts w:ascii="Courier New" w:hAnsi="Courier New" w:cs="Courier New" w:hint="default"/>
      </w:rPr>
    </w:lvl>
    <w:lvl w:ilvl="2" w:tplc="10090005" w:tentative="1">
      <w:start w:val="1"/>
      <w:numFmt w:val="bullet"/>
      <w:lvlText w:val=""/>
      <w:lvlJc w:val="left"/>
      <w:pPr>
        <w:ind w:left="2444" w:hanging="360"/>
      </w:pPr>
      <w:rPr>
        <w:rFonts w:ascii="Wingdings" w:hAnsi="Wingdings" w:hint="default"/>
      </w:rPr>
    </w:lvl>
    <w:lvl w:ilvl="3" w:tplc="10090001" w:tentative="1">
      <w:start w:val="1"/>
      <w:numFmt w:val="bullet"/>
      <w:lvlText w:val=""/>
      <w:lvlJc w:val="left"/>
      <w:pPr>
        <w:ind w:left="3164" w:hanging="360"/>
      </w:pPr>
      <w:rPr>
        <w:rFonts w:ascii="Symbol" w:hAnsi="Symbol" w:hint="default"/>
      </w:rPr>
    </w:lvl>
    <w:lvl w:ilvl="4" w:tplc="10090003" w:tentative="1">
      <w:start w:val="1"/>
      <w:numFmt w:val="bullet"/>
      <w:lvlText w:val="o"/>
      <w:lvlJc w:val="left"/>
      <w:pPr>
        <w:ind w:left="3884" w:hanging="360"/>
      </w:pPr>
      <w:rPr>
        <w:rFonts w:ascii="Courier New" w:hAnsi="Courier New" w:cs="Courier New" w:hint="default"/>
      </w:rPr>
    </w:lvl>
    <w:lvl w:ilvl="5" w:tplc="10090005" w:tentative="1">
      <w:start w:val="1"/>
      <w:numFmt w:val="bullet"/>
      <w:lvlText w:val=""/>
      <w:lvlJc w:val="left"/>
      <w:pPr>
        <w:ind w:left="4604" w:hanging="360"/>
      </w:pPr>
      <w:rPr>
        <w:rFonts w:ascii="Wingdings" w:hAnsi="Wingdings" w:hint="default"/>
      </w:rPr>
    </w:lvl>
    <w:lvl w:ilvl="6" w:tplc="10090001" w:tentative="1">
      <w:start w:val="1"/>
      <w:numFmt w:val="bullet"/>
      <w:lvlText w:val=""/>
      <w:lvlJc w:val="left"/>
      <w:pPr>
        <w:ind w:left="5324" w:hanging="360"/>
      </w:pPr>
      <w:rPr>
        <w:rFonts w:ascii="Symbol" w:hAnsi="Symbol" w:hint="default"/>
      </w:rPr>
    </w:lvl>
    <w:lvl w:ilvl="7" w:tplc="10090003" w:tentative="1">
      <w:start w:val="1"/>
      <w:numFmt w:val="bullet"/>
      <w:lvlText w:val="o"/>
      <w:lvlJc w:val="left"/>
      <w:pPr>
        <w:ind w:left="6044" w:hanging="360"/>
      </w:pPr>
      <w:rPr>
        <w:rFonts w:ascii="Courier New" w:hAnsi="Courier New" w:cs="Courier New" w:hint="default"/>
      </w:rPr>
    </w:lvl>
    <w:lvl w:ilvl="8" w:tplc="10090005" w:tentative="1">
      <w:start w:val="1"/>
      <w:numFmt w:val="bullet"/>
      <w:lvlText w:val=""/>
      <w:lvlJc w:val="left"/>
      <w:pPr>
        <w:ind w:left="6764" w:hanging="360"/>
      </w:pPr>
      <w:rPr>
        <w:rFonts w:ascii="Wingdings" w:hAnsi="Wingdings" w:hint="default"/>
      </w:rPr>
    </w:lvl>
  </w:abstractNum>
  <w:abstractNum w:abstractNumId="5" w15:restartNumberingAfterBreak="0">
    <w:nsid w:val="14577A96"/>
    <w:multiLevelType w:val="hybridMultilevel"/>
    <w:tmpl w:val="8D3A53C0"/>
    <w:lvl w:ilvl="0" w:tplc="10090001">
      <w:start w:val="1"/>
      <w:numFmt w:val="bullet"/>
      <w:lvlText w:val=""/>
      <w:lvlJc w:val="left"/>
      <w:pPr>
        <w:ind w:left="720" w:hanging="360"/>
      </w:pPr>
      <w:rPr>
        <w:rFonts w:ascii="Symbol" w:hAnsi="Symbol" w:hint="default"/>
      </w:rPr>
    </w:lvl>
    <w:lvl w:ilvl="1" w:tplc="5F8258F0">
      <w:numFmt w:val="bullet"/>
      <w:lvlText w:val="-"/>
      <w:lvlJc w:val="left"/>
      <w:pPr>
        <w:ind w:left="1440" w:hanging="360"/>
      </w:pPr>
      <w:rPr>
        <w:rFonts w:ascii="Arial" w:eastAsia="Times New Roman" w:hAnsi="Arial"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9A46E63"/>
    <w:multiLevelType w:val="hybridMultilevel"/>
    <w:tmpl w:val="10BA31D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 w15:restartNumberingAfterBreak="0">
    <w:nsid w:val="1B902948"/>
    <w:multiLevelType w:val="hybridMultilevel"/>
    <w:tmpl w:val="CD7C8C86"/>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BD617EC"/>
    <w:multiLevelType w:val="hybridMultilevel"/>
    <w:tmpl w:val="EC2E311E"/>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D4B04C5"/>
    <w:multiLevelType w:val="hybridMultilevel"/>
    <w:tmpl w:val="4D7CFA60"/>
    <w:lvl w:ilvl="0" w:tplc="3CF054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FFE10E4"/>
    <w:multiLevelType w:val="hybridMultilevel"/>
    <w:tmpl w:val="6802883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1" w15:restartNumberingAfterBreak="0">
    <w:nsid w:val="20980EAD"/>
    <w:multiLevelType w:val="hybridMultilevel"/>
    <w:tmpl w:val="84C04322"/>
    <w:lvl w:ilvl="0" w:tplc="5F8258F0">
      <w:numFmt w:val="bullet"/>
      <w:lvlText w:val="-"/>
      <w:lvlJc w:val="left"/>
      <w:pPr>
        <w:ind w:left="1004" w:hanging="360"/>
      </w:pPr>
      <w:rPr>
        <w:rFonts w:ascii="Arial" w:eastAsia="Times New Roman" w:hAnsi="Arial" w:cs="Arial" w:hint="default"/>
      </w:rPr>
    </w:lvl>
    <w:lvl w:ilvl="1" w:tplc="10090003" w:tentative="1">
      <w:start w:val="1"/>
      <w:numFmt w:val="bullet"/>
      <w:lvlText w:val="o"/>
      <w:lvlJc w:val="left"/>
      <w:pPr>
        <w:ind w:left="1724" w:hanging="360"/>
      </w:pPr>
      <w:rPr>
        <w:rFonts w:ascii="Courier New" w:hAnsi="Courier New" w:cs="Courier New" w:hint="default"/>
      </w:rPr>
    </w:lvl>
    <w:lvl w:ilvl="2" w:tplc="10090005" w:tentative="1">
      <w:start w:val="1"/>
      <w:numFmt w:val="bullet"/>
      <w:lvlText w:val=""/>
      <w:lvlJc w:val="left"/>
      <w:pPr>
        <w:ind w:left="2444" w:hanging="360"/>
      </w:pPr>
      <w:rPr>
        <w:rFonts w:ascii="Wingdings" w:hAnsi="Wingdings" w:hint="default"/>
      </w:rPr>
    </w:lvl>
    <w:lvl w:ilvl="3" w:tplc="10090001" w:tentative="1">
      <w:start w:val="1"/>
      <w:numFmt w:val="bullet"/>
      <w:lvlText w:val=""/>
      <w:lvlJc w:val="left"/>
      <w:pPr>
        <w:ind w:left="3164" w:hanging="360"/>
      </w:pPr>
      <w:rPr>
        <w:rFonts w:ascii="Symbol" w:hAnsi="Symbol" w:hint="default"/>
      </w:rPr>
    </w:lvl>
    <w:lvl w:ilvl="4" w:tplc="10090003" w:tentative="1">
      <w:start w:val="1"/>
      <w:numFmt w:val="bullet"/>
      <w:lvlText w:val="o"/>
      <w:lvlJc w:val="left"/>
      <w:pPr>
        <w:ind w:left="3884" w:hanging="360"/>
      </w:pPr>
      <w:rPr>
        <w:rFonts w:ascii="Courier New" w:hAnsi="Courier New" w:cs="Courier New" w:hint="default"/>
      </w:rPr>
    </w:lvl>
    <w:lvl w:ilvl="5" w:tplc="10090005" w:tentative="1">
      <w:start w:val="1"/>
      <w:numFmt w:val="bullet"/>
      <w:lvlText w:val=""/>
      <w:lvlJc w:val="left"/>
      <w:pPr>
        <w:ind w:left="4604" w:hanging="360"/>
      </w:pPr>
      <w:rPr>
        <w:rFonts w:ascii="Wingdings" w:hAnsi="Wingdings" w:hint="default"/>
      </w:rPr>
    </w:lvl>
    <w:lvl w:ilvl="6" w:tplc="10090001" w:tentative="1">
      <w:start w:val="1"/>
      <w:numFmt w:val="bullet"/>
      <w:lvlText w:val=""/>
      <w:lvlJc w:val="left"/>
      <w:pPr>
        <w:ind w:left="5324" w:hanging="360"/>
      </w:pPr>
      <w:rPr>
        <w:rFonts w:ascii="Symbol" w:hAnsi="Symbol" w:hint="default"/>
      </w:rPr>
    </w:lvl>
    <w:lvl w:ilvl="7" w:tplc="10090003" w:tentative="1">
      <w:start w:val="1"/>
      <w:numFmt w:val="bullet"/>
      <w:lvlText w:val="o"/>
      <w:lvlJc w:val="left"/>
      <w:pPr>
        <w:ind w:left="6044" w:hanging="360"/>
      </w:pPr>
      <w:rPr>
        <w:rFonts w:ascii="Courier New" w:hAnsi="Courier New" w:cs="Courier New" w:hint="default"/>
      </w:rPr>
    </w:lvl>
    <w:lvl w:ilvl="8" w:tplc="10090005" w:tentative="1">
      <w:start w:val="1"/>
      <w:numFmt w:val="bullet"/>
      <w:lvlText w:val=""/>
      <w:lvlJc w:val="left"/>
      <w:pPr>
        <w:ind w:left="6764" w:hanging="360"/>
      </w:pPr>
      <w:rPr>
        <w:rFonts w:ascii="Wingdings" w:hAnsi="Wingdings" w:hint="default"/>
      </w:rPr>
    </w:lvl>
  </w:abstractNum>
  <w:abstractNum w:abstractNumId="12" w15:restartNumberingAfterBreak="0">
    <w:nsid w:val="23510409"/>
    <w:multiLevelType w:val="hybridMultilevel"/>
    <w:tmpl w:val="0BD099FA"/>
    <w:lvl w:ilvl="0" w:tplc="10090005">
      <w:start w:val="1"/>
      <w:numFmt w:val="bullet"/>
      <w:lvlText w:val=""/>
      <w:lvlJc w:val="left"/>
      <w:pPr>
        <w:ind w:left="1004" w:hanging="360"/>
      </w:pPr>
      <w:rPr>
        <w:rFonts w:ascii="Wingdings" w:hAnsi="Wingdings" w:hint="default"/>
      </w:rPr>
    </w:lvl>
    <w:lvl w:ilvl="1" w:tplc="10090003" w:tentative="1">
      <w:start w:val="1"/>
      <w:numFmt w:val="bullet"/>
      <w:lvlText w:val="o"/>
      <w:lvlJc w:val="left"/>
      <w:pPr>
        <w:ind w:left="1724" w:hanging="360"/>
      </w:pPr>
      <w:rPr>
        <w:rFonts w:ascii="Courier New" w:hAnsi="Courier New" w:cs="Courier New" w:hint="default"/>
      </w:rPr>
    </w:lvl>
    <w:lvl w:ilvl="2" w:tplc="10090005" w:tentative="1">
      <w:start w:val="1"/>
      <w:numFmt w:val="bullet"/>
      <w:lvlText w:val=""/>
      <w:lvlJc w:val="left"/>
      <w:pPr>
        <w:ind w:left="2444" w:hanging="360"/>
      </w:pPr>
      <w:rPr>
        <w:rFonts w:ascii="Wingdings" w:hAnsi="Wingdings" w:hint="default"/>
      </w:rPr>
    </w:lvl>
    <w:lvl w:ilvl="3" w:tplc="10090001" w:tentative="1">
      <w:start w:val="1"/>
      <w:numFmt w:val="bullet"/>
      <w:lvlText w:val=""/>
      <w:lvlJc w:val="left"/>
      <w:pPr>
        <w:ind w:left="3164" w:hanging="360"/>
      </w:pPr>
      <w:rPr>
        <w:rFonts w:ascii="Symbol" w:hAnsi="Symbol" w:hint="default"/>
      </w:rPr>
    </w:lvl>
    <w:lvl w:ilvl="4" w:tplc="10090003" w:tentative="1">
      <w:start w:val="1"/>
      <w:numFmt w:val="bullet"/>
      <w:lvlText w:val="o"/>
      <w:lvlJc w:val="left"/>
      <w:pPr>
        <w:ind w:left="3884" w:hanging="360"/>
      </w:pPr>
      <w:rPr>
        <w:rFonts w:ascii="Courier New" w:hAnsi="Courier New" w:cs="Courier New" w:hint="default"/>
      </w:rPr>
    </w:lvl>
    <w:lvl w:ilvl="5" w:tplc="10090005" w:tentative="1">
      <w:start w:val="1"/>
      <w:numFmt w:val="bullet"/>
      <w:lvlText w:val=""/>
      <w:lvlJc w:val="left"/>
      <w:pPr>
        <w:ind w:left="4604" w:hanging="360"/>
      </w:pPr>
      <w:rPr>
        <w:rFonts w:ascii="Wingdings" w:hAnsi="Wingdings" w:hint="default"/>
      </w:rPr>
    </w:lvl>
    <w:lvl w:ilvl="6" w:tplc="10090001" w:tentative="1">
      <w:start w:val="1"/>
      <w:numFmt w:val="bullet"/>
      <w:lvlText w:val=""/>
      <w:lvlJc w:val="left"/>
      <w:pPr>
        <w:ind w:left="5324" w:hanging="360"/>
      </w:pPr>
      <w:rPr>
        <w:rFonts w:ascii="Symbol" w:hAnsi="Symbol" w:hint="default"/>
      </w:rPr>
    </w:lvl>
    <w:lvl w:ilvl="7" w:tplc="10090003" w:tentative="1">
      <w:start w:val="1"/>
      <w:numFmt w:val="bullet"/>
      <w:lvlText w:val="o"/>
      <w:lvlJc w:val="left"/>
      <w:pPr>
        <w:ind w:left="6044" w:hanging="360"/>
      </w:pPr>
      <w:rPr>
        <w:rFonts w:ascii="Courier New" w:hAnsi="Courier New" w:cs="Courier New" w:hint="default"/>
      </w:rPr>
    </w:lvl>
    <w:lvl w:ilvl="8" w:tplc="10090005" w:tentative="1">
      <w:start w:val="1"/>
      <w:numFmt w:val="bullet"/>
      <w:lvlText w:val=""/>
      <w:lvlJc w:val="left"/>
      <w:pPr>
        <w:ind w:left="6764" w:hanging="360"/>
      </w:pPr>
      <w:rPr>
        <w:rFonts w:ascii="Wingdings" w:hAnsi="Wingdings" w:hint="default"/>
      </w:rPr>
    </w:lvl>
  </w:abstractNum>
  <w:abstractNum w:abstractNumId="13" w15:restartNumberingAfterBreak="0">
    <w:nsid w:val="3B0272FB"/>
    <w:multiLevelType w:val="hybridMultilevel"/>
    <w:tmpl w:val="AD5C33F8"/>
    <w:lvl w:ilvl="0" w:tplc="9C8E64CC">
      <w:start w:val="1"/>
      <w:numFmt w:val="decimal"/>
      <w:lvlText w:val="%1."/>
      <w:lvlJc w:val="left"/>
      <w:pPr>
        <w:ind w:left="720" w:hanging="360"/>
      </w:pPr>
    </w:lvl>
    <w:lvl w:ilvl="1" w:tplc="5B52BA0C" w:tentative="1">
      <w:start w:val="1"/>
      <w:numFmt w:val="lowerLetter"/>
      <w:lvlText w:val="%2."/>
      <w:lvlJc w:val="left"/>
      <w:pPr>
        <w:ind w:left="1440" w:hanging="360"/>
      </w:pPr>
    </w:lvl>
    <w:lvl w:ilvl="2" w:tplc="DB8E889C" w:tentative="1">
      <w:start w:val="1"/>
      <w:numFmt w:val="lowerRoman"/>
      <w:lvlText w:val="%3."/>
      <w:lvlJc w:val="right"/>
      <w:pPr>
        <w:ind w:left="2160" w:hanging="180"/>
      </w:pPr>
    </w:lvl>
    <w:lvl w:ilvl="3" w:tplc="4342C44C" w:tentative="1">
      <w:start w:val="1"/>
      <w:numFmt w:val="decimal"/>
      <w:lvlText w:val="%4."/>
      <w:lvlJc w:val="left"/>
      <w:pPr>
        <w:ind w:left="2880" w:hanging="360"/>
      </w:pPr>
    </w:lvl>
    <w:lvl w:ilvl="4" w:tplc="13F875A0" w:tentative="1">
      <w:start w:val="1"/>
      <w:numFmt w:val="lowerLetter"/>
      <w:lvlText w:val="%5."/>
      <w:lvlJc w:val="left"/>
      <w:pPr>
        <w:ind w:left="3600" w:hanging="360"/>
      </w:pPr>
    </w:lvl>
    <w:lvl w:ilvl="5" w:tplc="E6586384" w:tentative="1">
      <w:start w:val="1"/>
      <w:numFmt w:val="lowerRoman"/>
      <w:lvlText w:val="%6."/>
      <w:lvlJc w:val="right"/>
      <w:pPr>
        <w:ind w:left="4320" w:hanging="180"/>
      </w:pPr>
    </w:lvl>
    <w:lvl w:ilvl="6" w:tplc="337A1966" w:tentative="1">
      <w:start w:val="1"/>
      <w:numFmt w:val="decimal"/>
      <w:lvlText w:val="%7."/>
      <w:lvlJc w:val="left"/>
      <w:pPr>
        <w:ind w:left="5040" w:hanging="360"/>
      </w:pPr>
    </w:lvl>
    <w:lvl w:ilvl="7" w:tplc="DDDCFA2E" w:tentative="1">
      <w:start w:val="1"/>
      <w:numFmt w:val="lowerLetter"/>
      <w:lvlText w:val="%8."/>
      <w:lvlJc w:val="left"/>
      <w:pPr>
        <w:ind w:left="5760" w:hanging="360"/>
      </w:pPr>
    </w:lvl>
    <w:lvl w:ilvl="8" w:tplc="7C7650A2" w:tentative="1">
      <w:start w:val="1"/>
      <w:numFmt w:val="lowerRoman"/>
      <w:lvlText w:val="%9."/>
      <w:lvlJc w:val="right"/>
      <w:pPr>
        <w:ind w:left="6480" w:hanging="180"/>
      </w:pPr>
    </w:lvl>
  </w:abstractNum>
  <w:abstractNum w:abstractNumId="14" w15:restartNumberingAfterBreak="0">
    <w:nsid w:val="3DD71138"/>
    <w:multiLevelType w:val="hybridMultilevel"/>
    <w:tmpl w:val="7EF2A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C77F0F"/>
    <w:multiLevelType w:val="hybridMultilevel"/>
    <w:tmpl w:val="8F368B92"/>
    <w:lvl w:ilvl="0" w:tplc="10090003">
      <w:start w:val="1"/>
      <w:numFmt w:val="bullet"/>
      <w:lvlText w:val="o"/>
      <w:lvlJc w:val="left"/>
      <w:pPr>
        <w:ind w:left="1004" w:hanging="360"/>
      </w:pPr>
      <w:rPr>
        <w:rFonts w:ascii="Courier New" w:hAnsi="Courier New" w:cs="Courier New" w:hint="default"/>
      </w:rPr>
    </w:lvl>
    <w:lvl w:ilvl="1" w:tplc="10090003" w:tentative="1">
      <w:start w:val="1"/>
      <w:numFmt w:val="bullet"/>
      <w:lvlText w:val="o"/>
      <w:lvlJc w:val="left"/>
      <w:pPr>
        <w:ind w:left="1724" w:hanging="360"/>
      </w:pPr>
      <w:rPr>
        <w:rFonts w:ascii="Courier New" w:hAnsi="Courier New" w:cs="Courier New" w:hint="default"/>
      </w:rPr>
    </w:lvl>
    <w:lvl w:ilvl="2" w:tplc="10090005" w:tentative="1">
      <w:start w:val="1"/>
      <w:numFmt w:val="bullet"/>
      <w:lvlText w:val=""/>
      <w:lvlJc w:val="left"/>
      <w:pPr>
        <w:ind w:left="2444" w:hanging="360"/>
      </w:pPr>
      <w:rPr>
        <w:rFonts w:ascii="Wingdings" w:hAnsi="Wingdings" w:hint="default"/>
      </w:rPr>
    </w:lvl>
    <w:lvl w:ilvl="3" w:tplc="10090001" w:tentative="1">
      <w:start w:val="1"/>
      <w:numFmt w:val="bullet"/>
      <w:lvlText w:val=""/>
      <w:lvlJc w:val="left"/>
      <w:pPr>
        <w:ind w:left="3164" w:hanging="360"/>
      </w:pPr>
      <w:rPr>
        <w:rFonts w:ascii="Symbol" w:hAnsi="Symbol" w:hint="default"/>
      </w:rPr>
    </w:lvl>
    <w:lvl w:ilvl="4" w:tplc="10090003" w:tentative="1">
      <w:start w:val="1"/>
      <w:numFmt w:val="bullet"/>
      <w:lvlText w:val="o"/>
      <w:lvlJc w:val="left"/>
      <w:pPr>
        <w:ind w:left="3884" w:hanging="360"/>
      </w:pPr>
      <w:rPr>
        <w:rFonts w:ascii="Courier New" w:hAnsi="Courier New" w:cs="Courier New" w:hint="default"/>
      </w:rPr>
    </w:lvl>
    <w:lvl w:ilvl="5" w:tplc="10090005" w:tentative="1">
      <w:start w:val="1"/>
      <w:numFmt w:val="bullet"/>
      <w:lvlText w:val=""/>
      <w:lvlJc w:val="left"/>
      <w:pPr>
        <w:ind w:left="4604" w:hanging="360"/>
      </w:pPr>
      <w:rPr>
        <w:rFonts w:ascii="Wingdings" w:hAnsi="Wingdings" w:hint="default"/>
      </w:rPr>
    </w:lvl>
    <w:lvl w:ilvl="6" w:tplc="10090001" w:tentative="1">
      <w:start w:val="1"/>
      <w:numFmt w:val="bullet"/>
      <w:lvlText w:val=""/>
      <w:lvlJc w:val="left"/>
      <w:pPr>
        <w:ind w:left="5324" w:hanging="360"/>
      </w:pPr>
      <w:rPr>
        <w:rFonts w:ascii="Symbol" w:hAnsi="Symbol" w:hint="default"/>
      </w:rPr>
    </w:lvl>
    <w:lvl w:ilvl="7" w:tplc="10090003" w:tentative="1">
      <w:start w:val="1"/>
      <w:numFmt w:val="bullet"/>
      <w:lvlText w:val="o"/>
      <w:lvlJc w:val="left"/>
      <w:pPr>
        <w:ind w:left="6044" w:hanging="360"/>
      </w:pPr>
      <w:rPr>
        <w:rFonts w:ascii="Courier New" w:hAnsi="Courier New" w:cs="Courier New" w:hint="default"/>
      </w:rPr>
    </w:lvl>
    <w:lvl w:ilvl="8" w:tplc="10090005" w:tentative="1">
      <w:start w:val="1"/>
      <w:numFmt w:val="bullet"/>
      <w:lvlText w:val=""/>
      <w:lvlJc w:val="left"/>
      <w:pPr>
        <w:ind w:left="6764" w:hanging="360"/>
      </w:pPr>
      <w:rPr>
        <w:rFonts w:ascii="Wingdings" w:hAnsi="Wingdings" w:hint="default"/>
      </w:rPr>
    </w:lvl>
  </w:abstractNum>
  <w:abstractNum w:abstractNumId="16" w15:restartNumberingAfterBreak="0">
    <w:nsid w:val="43060989"/>
    <w:multiLevelType w:val="hybridMultilevel"/>
    <w:tmpl w:val="E890588E"/>
    <w:lvl w:ilvl="0" w:tplc="0C0A0001">
      <w:start w:val="1"/>
      <w:numFmt w:val="bullet"/>
      <w:lvlText w:val=""/>
      <w:lvlJc w:val="left"/>
      <w:pPr>
        <w:ind w:left="1800" w:hanging="360"/>
      </w:pPr>
      <w:rPr>
        <w:rFonts w:ascii="Symbol" w:hAnsi="Symbol" w:hint="default"/>
      </w:rPr>
    </w:lvl>
    <w:lvl w:ilvl="1" w:tplc="0C0A0003">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7" w15:restartNumberingAfterBreak="0">
    <w:nsid w:val="45CF493B"/>
    <w:multiLevelType w:val="hybridMultilevel"/>
    <w:tmpl w:val="4E3CE4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9A0421F"/>
    <w:multiLevelType w:val="hybridMultilevel"/>
    <w:tmpl w:val="B7F49D6C"/>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4E5A0A38"/>
    <w:multiLevelType w:val="hybridMultilevel"/>
    <w:tmpl w:val="4D7CFA60"/>
    <w:lvl w:ilvl="0" w:tplc="3CF054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1FC6DD3"/>
    <w:multiLevelType w:val="hybridMultilevel"/>
    <w:tmpl w:val="F4E0B888"/>
    <w:lvl w:ilvl="0" w:tplc="10090001">
      <w:start w:val="1"/>
      <w:numFmt w:val="bullet"/>
      <w:lvlText w:val=""/>
      <w:lvlJc w:val="left"/>
      <w:pPr>
        <w:ind w:left="720" w:hanging="360"/>
      </w:pPr>
      <w:rPr>
        <w:rFonts w:ascii="Symbol" w:hAnsi="Symbol" w:hint="default"/>
      </w:rPr>
    </w:lvl>
    <w:lvl w:ilvl="1" w:tplc="10090001">
      <w:start w:val="1"/>
      <w:numFmt w:val="bullet"/>
      <w:lvlText w:val=""/>
      <w:lvlJc w:val="left"/>
      <w:pPr>
        <w:ind w:left="1440" w:hanging="360"/>
      </w:pPr>
      <w:rPr>
        <w:rFonts w:ascii="Symbol" w:hAnsi="Symbo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55624EAB"/>
    <w:multiLevelType w:val="hybridMultilevel"/>
    <w:tmpl w:val="545A7D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6AD6472"/>
    <w:multiLevelType w:val="hybridMultilevel"/>
    <w:tmpl w:val="4FC6D7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57C6162F"/>
    <w:multiLevelType w:val="hybridMultilevel"/>
    <w:tmpl w:val="4D7CFA60"/>
    <w:lvl w:ilvl="0" w:tplc="3CF054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89E7C79"/>
    <w:multiLevelType w:val="hybridMultilevel"/>
    <w:tmpl w:val="257A3E2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5981771C"/>
    <w:multiLevelType w:val="hybridMultilevel"/>
    <w:tmpl w:val="5F443A5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63A87E83"/>
    <w:multiLevelType w:val="hybridMultilevel"/>
    <w:tmpl w:val="70EA4B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67EA5528"/>
    <w:multiLevelType w:val="hybridMultilevel"/>
    <w:tmpl w:val="D5E2E3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6BB9618F"/>
    <w:multiLevelType w:val="hybridMultilevel"/>
    <w:tmpl w:val="00528B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6C4733F0"/>
    <w:multiLevelType w:val="hybridMultilevel"/>
    <w:tmpl w:val="9C722DB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6EAD222E"/>
    <w:multiLevelType w:val="hybridMultilevel"/>
    <w:tmpl w:val="148CA5C0"/>
    <w:lvl w:ilvl="0" w:tplc="10090003">
      <w:start w:val="1"/>
      <w:numFmt w:val="bullet"/>
      <w:lvlText w:val="o"/>
      <w:lvlJc w:val="left"/>
      <w:pPr>
        <w:ind w:left="360" w:hanging="360"/>
      </w:pPr>
      <w:rPr>
        <w:rFonts w:ascii="Courier New" w:hAnsi="Courier New" w:cs="Courier New"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1" w15:restartNumberingAfterBreak="0">
    <w:nsid w:val="739E44B9"/>
    <w:multiLevelType w:val="hybridMultilevel"/>
    <w:tmpl w:val="3D4011C4"/>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73B819FB"/>
    <w:multiLevelType w:val="hybridMultilevel"/>
    <w:tmpl w:val="BB3A11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A5025C1"/>
    <w:multiLevelType w:val="hybridMultilevel"/>
    <w:tmpl w:val="4F143D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7CB4464E"/>
    <w:multiLevelType w:val="hybridMultilevel"/>
    <w:tmpl w:val="9EE2C100"/>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7F2D22EE"/>
    <w:multiLevelType w:val="hybridMultilevel"/>
    <w:tmpl w:val="8D80E11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16cid:durableId="1937516293">
    <w:abstractNumId w:val="23"/>
  </w:num>
  <w:num w:numId="2" w16cid:durableId="1099905472">
    <w:abstractNumId w:val="28"/>
  </w:num>
  <w:num w:numId="3" w16cid:durableId="1983728505">
    <w:abstractNumId w:val="10"/>
  </w:num>
  <w:num w:numId="4" w16cid:durableId="1591813383">
    <w:abstractNumId w:val="5"/>
  </w:num>
  <w:num w:numId="5" w16cid:durableId="431173159">
    <w:abstractNumId w:val="20"/>
  </w:num>
  <w:num w:numId="6" w16cid:durableId="911886622">
    <w:abstractNumId w:val="33"/>
  </w:num>
  <w:num w:numId="7" w16cid:durableId="1316908791">
    <w:abstractNumId w:val="3"/>
  </w:num>
  <w:num w:numId="8" w16cid:durableId="13311792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24824853">
    <w:abstractNumId w:val="16"/>
  </w:num>
  <w:num w:numId="10" w16cid:durableId="1415780383">
    <w:abstractNumId w:val="1"/>
  </w:num>
  <w:num w:numId="11" w16cid:durableId="1372612298">
    <w:abstractNumId w:val="29"/>
  </w:num>
  <w:num w:numId="12" w16cid:durableId="1405183454">
    <w:abstractNumId w:val="14"/>
  </w:num>
  <w:num w:numId="13" w16cid:durableId="1843278664">
    <w:abstractNumId w:val="0"/>
  </w:num>
  <w:num w:numId="14" w16cid:durableId="1160970800">
    <w:abstractNumId w:val="21"/>
  </w:num>
  <w:num w:numId="15" w16cid:durableId="294414870">
    <w:abstractNumId w:val="18"/>
  </w:num>
  <w:num w:numId="16" w16cid:durableId="856230740">
    <w:abstractNumId w:val="31"/>
  </w:num>
  <w:num w:numId="17" w16cid:durableId="1913272567">
    <w:abstractNumId w:val="2"/>
  </w:num>
  <w:num w:numId="18" w16cid:durableId="121119262">
    <w:abstractNumId w:val="24"/>
  </w:num>
  <w:num w:numId="19" w16cid:durableId="1789204528">
    <w:abstractNumId w:val="6"/>
  </w:num>
  <w:num w:numId="20" w16cid:durableId="676545841">
    <w:abstractNumId w:val="26"/>
  </w:num>
  <w:num w:numId="21" w16cid:durableId="440685209">
    <w:abstractNumId w:val="4"/>
  </w:num>
  <w:num w:numId="22" w16cid:durableId="287127428">
    <w:abstractNumId w:val="11"/>
  </w:num>
  <w:num w:numId="23" w16cid:durableId="702754042">
    <w:abstractNumId w:val="12"/>
  </w:num>
  <w:num w:numId="24" w16cid:durableId="1295453666">
    <w:abstractNumId w:val="15"/>
  </w:num>
  <w:num w:numId="25" w16cid:durableId="201678872">
    <w:abstractNumId w:val="25"/>
  </w:num>
  <w:num w:numId="26" w16cid:durableId="643003964">
    <w:abstractNumId w:val="22"/>
  </w:num>
  <w:num w:numId="27" w16cid:durableId="1318148740">
    <w:abstractNumId w:val="7"/>
  </w:num>
  <w:num w:numId="28" w16cid:durableId="754589390">
    <w:abstractNumId w:val="27"/>
  </w:num>
  <w:num w:numId="29" w16cid:durableId="724066005">
    <w:abstractNumId w:val="17"/>
  </w:num>
  <w:num w:numId="30" w16cid:durableId="1923564486">
    <w:abstractNumId w:val="8"/>
  </w:num>
  <w:num w:numId="31" w16cid:durableId="573517879">
    <w:abstractNumId w:val="34"/>
  </w:num>
  <w:num w:numId="32" w16cid:durableId="1897888073">
    <w:abstractNumId w:val="30"/>
  </w:num>
  <w:num w:numId="33" w16cid:durableId="14966762">
    <w:abstractNumId w:val="35"/>
  </w:num>
  <w:num w:numId="34" w16cid:durableId="1032418876">
    <w:abstractNumId w:val="32"/>
  </w:num>
  <w:num w:numId="35" w16cid:durableId="865102715">
    <w:abstractNumId w:val="19"/>
  </w:num>
  <w:num w:numId="36" w16cid:durableId="1179269373">
    <w:abstractNumId w:val="9"/>
  </w:num>
  <w:num w:numId="37" w16cid:durableId="7776504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activeWritingStyle w:appName="MSWord" w:lang="fr-CA" w:vendorID="64" w:dllVersion="6" w:nlCheck="1" w:checkStyle="0"/>
  <w:activeWritingStyle w:appName="MSWord" w:lang="en-US" w:vendorID="64" w:dllVersion="6" w:nlCheck="1" w:checkStyle="1"/>
  <w:activeWritingStyle w:appName="MSWord" w:lang="fr-CA" w:vendorID="64" w:dllVersion="0" w:nlCheck="1" w:checkStyle="0"/>
  <w:activeWritingStyle w:appName="MSWord" w:lang="en-US" w:vendorID="64" w:dllVersion="0" w:nlCheck="1" w:checkStyle="0"/>
  <w:proofState w:spelling="clean" w:grammar="clean"/>
  <w:doNotTrackFormatting/>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85TrailerDate" w:val="~}žÓf"/>
    <w:docVar w:name="85TrailerDateField" w:val="~}›Ói"/>
    <w:docVar w:name="85TrailerDraft" w:val="~}›Ói"/>
    <w:docVar w:name="85TrailerTime" w:val="~}–Ón"/>
    <w:docVar w:name="85TrailerType" w:val="~}žÓggj"/>
    <w:docVar w:name="DMS_Work10" w:val="0~ACTIVE||1~17492151||2~5||3~News Release - TDF Exit||5~JTO||6~JTO||8~DOCUMENTS||10~8/23/2026 4:22:25 PM||11~8/23/2026 3:52:03 PM||13~389183||14~False||17~public||18~JTO||19~JTO||21~True||22~True||25~069295||26~00001||27~317||28~SEC||29~GS||30~ACTIV||60~Crown Point Energy Inc.||61~General Corporate and Securities Matters||62~Oke, Jeffrey T.||63~Securities||64~General Securities||65~Active matter||74~Jeff Oke||75~Jeff Oke||76~WORD 2007||77~Documents||79~Jeff Oke||80~Jeff Oke||82~docx||85~8/23/2026 4:22:38 PM||99~1/1/0001 7:00:00 AM||102~False||106~C:\Users\jto\AppData\Roaming\iManage\Work\Recent\069295-00001-Crown Point Energy Inc.-General Corporate and Securities Matters\News Release - TDF Exit(17492151.5).docx||107~1/1/0001 7:00:00 AM||109~8/27/2026 10:04:25 PM||112~1/1/0001 12:00:00 AM||113~8/23/2026 3:52:03 PM||114~8/23/2026 4:22:25 PM||117~True||118~False||124~False||"/>
    <w:docVar w:name="DocStamp_1_OptionalControlValues" w:val="~}–Ó"/>
    <w:docVar w:name="MPDocID" w:val="~}’Ó{s}}tsvrx"/>
    <w:docVar w:name="MPDocIDTemplate" w:val="~}“Ó"/>
    <w:docVar w:name="MPDocIDTemplateDefault" w:val="~}”Óe¯phµ"/>
    <w:docVar w:name="NewDocStampType" w:val="~}œÓo"/>
  </w:docVars>
  <w:rsids>
    <w:rsidRoot w:val="00451CF4"/>
    <w:rsid w:val="00002052"/>
    <w:rsid w:val="00003C71"/>
    <w:rsid w:val="00004044"/>
    <w:rsid w:val="00010F36"/>
    <w:rsid w:val="00013941"/>
    <w:rsid w:val="00017090"/>
    <w:rsid w:val="00021C47"/>
    <w:rsid w:val="00022ECE"/>
    <w:rsid w:val="00023BC5"/>
    <w:rsid w:val="00025614"/>
    <w:rsid w:val="00025949"/>
    <w:rsid w:val="000328AA"/>
    <w:rsid w:val="00033059"/>
    <w:rsid w:val="000359CC"/>
    <w:rsid w:val="00042B65"/>
    <w:rsid w:val="00043586"/>
    <w:rsid w:val="00043C17"/>
    <w:rsid w:val="0004484E"/>
    <w:rsid w:val="00050A9F"/>
    <w:rsid w:val="00050DBD"/>
    <w:rsid w:val="00057387"/>
    <w:rsid w:val="00057A1E"/>
    <w:rsid w:val="000621E4"/>
    <w:rsid w:val="00064773"/>
    <w:rsid w:val="00065A86"/>
    <w:rsid w:val="0007063E"/>
    <w:rsid w:val="000716D5"/>
    <w:rsid w:val="000839B9"/>
    <w:rsid w:val="000932B1"/>
    <w:rsid w:val="00097F5E"/>
    <w:rsid w:val="000B06E9"/>
    <w:rsid w:val="000B18A4"/>
    <w:rsid w:val="000B2104"/>
    <w:rsid w:val="000B226F"/>
    <w:rsid w:val="000B4702"/>
    <w:rsid w:val="000C124D"/>
    <w:rsid w:val="000C5953"/>
    <w:rsid w:val="000D0E50"/>
    <w:rsid w:val="000D22C0"/>
    <w:rsid w:val="000D3E93"/>
    <w:rsid w:val="000D45D4"/>
    <w:rsid w:val="000D63D8"/>
    <w:rsid w:val="000E1597"/>
    <w:rsid w:val="000E565B"/>
    <w:rsid w:val="000F076D"/>
    <w:rsid w:val="000F0997"/>
    <w:rsid w:val="000F2EBB"/>
    <w:rsid w:val="000F4F65"/>
    <w:rsid w:val="000F5DC2"/>
    <w:rsid w:val="00100075"/>
    <w:rsid w:val="00106A1F"/>
    <w:rsid w:val="00106C9B"/>
    <w:rsid w:val="00111F93"/>
    <w:rsid w:val="00116DF5"/>
    <w:rsid w:val="00124B40"/>
    <w:rsid w:val="0012698E"/>
    <w:rsid w:val="00130191"/>
    <w:rsid w:val="00131397"/>
    <w:rsid w:val="00133EFB"/>
    <w:rsid w:val="001340CF"/>
    <w:rsid w:val="001350B6"/>
    <w:rsid w:val="00150D8D"/>
    <w:rsid w:val="00151262"/>
    <w:rsid w:val="00152632"/>
    <w:rsid w:val="001548FF"/>
    <w:rsid w:val="0016148F"/>
    <w:rsid w:val="00163CC7"/>
    <w:rsid w:val="00163F57"/>
    <w:rsid w:val="00165032"/>
    <w:rsid w:val="00165DB6"/>
    <w:rsid w:val="00165FD0"/>
    <w:rsid w:val="0016764C"/>
    <w:rsid w:val="001757BE"/>
    <w:rsid w:val="00177A20"/>
    <w:rsid w:val="0018209F"/>
    <w:rsid w:val="0018437C"/>
    <w:rsid w:val="001859E9"/>
    <w:rsid w:val="001902B8"/>
    <w:rsid w:val="0019349D"/>
    <w:rsid w:val="00193809"/>
    <w:rsid w:val="001959BF"/>
    <w:rsid w:val="00197745"/>
    <w:rsid w:val="001A2143"/>
    <w:rsid w:val="001A4D38"/>
    <w:rsid w:val="001A4EF4"/>
    <w:rsid w:val="001A7457"/>
    <w:rsid w:val="001A7CA5"/>
    <w:rsid w:val="001A7F05"/>
    <w:rsid w:val="001B2CF5"/>
    <w:rsid w:val="001B3527"/>
    <w:rsid w:val="001C3985"/>
    <w:rsid w:val="001C57CC"/>
    <w:rsid w:val="001D14A1"/>
    <w:rsid w:val="001D4E4B"/>
    <w:rsid w:val="001D50E7"/>
    <w:rsid w:val="001E1341"/>
    <w:rsid w:val="001E37B3"/>
    <w:rsid w:val="001E4118"/>
    <w:rsid w:val="001E52F0"/>
    <w:rsid w:val="001E7429"/>
    <w:rsid w:val="0020498C"/>
    <w:rsid w:val="00205E97"/>
    <w:rsid w:val="00206541"/>
    <w:rsid w:val="0021022C"/>
    <w:rsid w:val="00214319"/>
    <w:rsid w:val="00216E19"/>
    <w:rsid w:val="00217CB6"/>
    <w:rsid w:val="00221DD0"/>
    <w:rsid w:val="00224562"/>
    <w:rsid w:val="00224989"/>
    <w:rsid w:val="0022661A"/>
    <w:rsid w:val="0022664B"/>
    <w:rsid w:val="00226AF8"/>
    <w:rsid w:val="002300CD"/>
    <w:rsid w:val="00233A45"/>
    <w:rsid w:val="00234AE1"/>
    <w:rsid w:val="002363BA"/>
    <w:rsid w:val="00243DE1"/>
    <w:rsid w:val="0024453B"/>
    <w:rsid w:val="00244E7C"/>
    <w:rsid w:val="00244EDD"/>
    <w:rsid w:val="00257531"/>
    <w:rsid w:val="00257631"/>
    <w:rsid w:val="00261E3B"/>
    <w:rsid w:val="002649E7"/>
    <w:rsid w:val="002755B9"/>
    <w:rsid w:val="00276834"/>
    <w:rsid w:val="00276D5A"/>
    <w:rsid w:val="00277E46"/>
    <w:rsid w:val="00282271"/>
    <w:rsid w:val="00282EE9"/>
    <w:rsid w:val="00290BF2"/>
    <w:rsid w:val="00291F66"/>
    <w:rsid w:val="00292BEA"/>
    <w:rsid w:val="00294A5A"/>
    <w:rsid w:val="002A49FB"/>
    <w:rsid w:val="002A5742"/>
    <w:rsid w:val="002A7212"/>
    <w:rsid w:val="002A7277"/>
    <w:rsid w:val="002B0AA5"/>
    <w:rsid w:val="002B3B79"/>
    <w:rsid w:val="002C476A"/>
    <w:rsid w:val="002D2B1A"/>
    <w:rsid w:val="002D2CA8"/>
    <w:rsid w:val="002D437E"/>
    <w:rsid w:val="002D7E84"/>
    <w:rsid w:val="002E10DF"/>
    <w:rsid w:val="002E1BE1"/>
    <w:rsid w:val="002E3BD6"/>
    <w:rsid w:val="002E696C"/>
    <w:rsid w:val="002F58C1"/>
    <w:rsid w:val="002F6E07"/>
    <w:rsid w:val="00302DB2"/>
    <w:rsid w:val="0031396D"/>
    <w:rsid w:val="00314734"/>
    <w:rsid w:val="00315C11"/>
    <w:rsid w:val="00317357"/>
    <w:rsid w:val="00326AE2"/>
    <w:rsid w:val="003300CB"/>
    <w:rsid w:val="00330EAF"/>
    <w:rsid w:val="00331B5F"/>
    <w:rsid w:val="00331FFF"/>
    <w:rsid w:val="0033374C"/>
    <w:rsid w:val="0034165A"/>
    <w:rsid w:val="0034194B"/>
    <w:rsid w:val="0034252C"/>
    <w:rsid w:val="00347D43"/>
    <w:rsid w:val="00352472"/>
    <w:rsid w:val="003531FC"/>
    <w:rsid w:val="00360903"/>
    <w:rsid w:val="00360B79"/>
    <w:rsid w:val="00361D69"/>
    <w:rsid w:val="0036598D"/>
    <w:rsid w:val="00366F03"/>
    <w:rsid w:val="00373A5A"/>
    <w:rsid w:val="00376E37"/>
    <w:rsid w:val="003828A1"/>
    <w:rsid w:val="00382FD1"/>
    <w:rsid w:val="00383505"/>
    <w:rsid w:val="003911F5"/>
    <w:rsid w:val="003A153C"/>
    <w:rsid w:val="003A1DEF"/>
    <w:rsid w:val="003A2584"/>
    <w:rsid w:val="003A7F98"/>
    <w:rsid w:val="003B10AC"/>
    <w:rsid w:val="003B161A"/>
    <w:rsid w:val="003B3C88"/>
    <w:rsid w:val="003B51FA"/>
    <w:rsid w:val="003B6B71"/>
    <w:rsid w:val="003D0414"/>
    <w:rsid w:val="003D3CB8"/>
    <w:rsid w:val="003E2504"/>
    <w:rsid w:val="003E3E03"/>
    <w:rsid w:val="003E6939"/>
    <w:rsid w:val="003E749F"/>
    <w:rsid w:val="003E78A4"/>
    <w:rsid w:val="003F2629"/>
    <w:rsid w:val="003F390F"/>
    <w:rsid w:val="004075A1"/>
    <w:rsid w:val="004162E7"/>
    <w:rsid w:val="0042130F"/>
    <w:rsid w:val="0042133D"/>
    <w:rsid w:val="004226A6"/>
    <w:rsid w:val="00431AE5"/>
    <w:rsid w:val="00433408"/>
    <w:rsid w:val="00435EC9"/>
    <w:rsid w:val="00442A8E"/>
    <w:rsid w:val="0044467D"/>
    <w:rsid w:val="00444BB3"/>
    <w:rsid w:val="00447536"/>
    <w:rsid w:val="00451504"/>
    <w:rsid w:val="00451CF4"/>
    <w:rsid w:val="004524AF"/>
    <w:rsid w:val="00456BA5"/>
    <w:rsid w:val="00472F63"/>
    <w:rsid w:val="00481185"/>
    <w:rsid w:val="004835F9"/>
    <w:rsid w:val="004837E0"/>
    <w:rsid w:val="00485145"/>
    <w:rsid w:val="00486BB1"/>
    <w:rsid w:val="004915EA"/>
    <w:rsid w:val="00491C68"/>
    <w:rsid w:val="004951CB"/>
    <w:rsid w:val="00496200"/>
    <w:rsid w:val="004A56D3"/>
    <w:rsid w:val="004A5BAF"/>
    <w:rsid w:val="004A5E44"/>
    <w:rsid w:val="004A72E9"/>
    <w:rsid w:val="004B3239"/>
    <w:rsid w:val="004B3350"/>
    <w:rsid w:val="004B674A"/>
    <w:rsid w:val="004C1832"/>
    <w:rsid w:val="004C24C2"/>
    <w:rsid w:val="004C2A73"/>
    <w:rsid w:val="004C4E8E"/>
    <w:rsid w:val="004C7547"/>
    <w:rsid w:val="004D007F"/>
    <w:rsid w:val="004D53DC"/>
    <w:rsid w:val="004E00A8"/>
    <w:rsid w:val="004E0F85"/>
    <w:rsid w:val="004E275F"/>
    <w:rsid w:val="004E6377"/>
    <w:rsid w:val="004F3AF4"/>
    <w:rsid w:val="00505674"/>
    <w:rsid w:val="00510753"/>
    <w:rsid w:val="00511BFC"/>
    <w:rsid w:val="005125B4"/>
    <w:rsid w:val="00512967"/>
    <w:rsid w:val="005176E2"/>
    <w:rsid w:val="00517AB2"/>
    <w:rsid w:val="00525A77"/>
    <w:rsid w:val="00526C37"/>
    <w:rsid w:val="00531148"/>
    <w:rsid w:val="00531F52"/>
    <w:rsid w:val="00532BCA"/>
    <w:rsid w:val="00534994"/>
    <w:rsid w:val="0053690B"/>
    <w:rsid w:val="00554BA3"/>
    <w:rsid w:val="00557B5A"/>
    <w:rsid w:val="00560BF7"/>
    <w:rsid w:val="00561E5B"/>
    <w:rsid w:val="005635F2"/>
    <w:rsid w:val="005641E1"/>
    <w:rsid w:val="00564F26"/>
    <w:rsid w:val="00574AD5"/>
    <w:rsid w:val="00575CCA"/>
    <w:rsid w:val="00580163"/>
    <w:rsid w:val="00582CEB"/>
    <w:rsid w:val="00585291"/>
    <w:rsid w:val="00586159"/>
    <w:rsid w:val="00590381"/>
    <w:rsid w:val="00592C42"/>
    <w:rsid w:val="005938CB"/>
    <w:rsid w:val="00595CFF"/>
    <w:rsid w:val="005A3B6C"/>
    <w:rsid w:val="005A3BED"/>
    <w:rsid w:val="005B3A0F"/>
    <w:rsid w:val="005B3B95"/>
    <w:rsid w:val="005B5DEC"/>
    <w:rsid w:val="005B66FF"/>
    <w:rsid w:val="005B7BF5"/>
    <w:rsid w:val="005C2CAA"/>
    <w:rsid w:val="005C7DC5"/>
    <w:rsid w:val="005D7A7F"/>
    <w:rsid w:val="005E10D3"/>
    <w:rsid w:val="005E47B1"/>
    <w:rsid w:val="005E5C39"/>
    <w:rsid w:val="005E5EA6"/>
    <w:rsid w:val="005E6424"/>
    <w:rsid w:val="005E6FD2"/>
    <w:rsid w:val="005E7EBC"/>
    <w:rsid w:val="005F3BD4"/>
    <w:rsid w:val="00603550"/>
    <w:rsid w:val="00614D39"/>
    <w:rsid w:val="0061538F"/>
    <w:rsid w:val="0061707D"/>
    <w:rsid w:val="00620130"/>
    <w:rsid w:val="006205E9"/>
    <w:rsid w:val="00626BDC"/>
    <w:rsid w:val="00634146"/>
    <w:rsid w:val="0063461E"/>
    <w:rsid w:val="00636FBC"/>
    <w:rsid w:val="00643A42"/>
    <w:rsid w:val="006440C6"/>
    <w:rsid w:val="00650B31"/>
    <w:rsid w:val="00651DB8"/>
    <w:rsid w:val="00652FDE"/>
    <w:rsid w:val="006532BE"/>
    <w:rsid w:val="006614AF"/>
    <w:rsid w:val="00661C90"/>
    <w:rsid w:val="00662291"/>
    <w:rsid w:val="00673AE9"/>
    <w:rsid w:val="00674C25"/>
    <w:rsid w:val="00675DE0"/>
    <w:rsid w:val="006765D3"/>
    <w:rsid w:val="00680B0F"/>
    <w:rsid w:val="0068268A"/>
    <w:rsid w:val="006853D4"/>
    <w:rsid w:val="00687575"/>
    <w:rsid w:val="00690935"/>
    <w:rsid w:val="00691764"/>
    <w:rsid w:val="006B0A8E"/>
    <w:rsid w:val="006B19DD"/>
    <w:rsid w:val="006B5E01"/>
    <w:rsid w:val="006B76F6"/>
    <w:rsid w:val="006C1CEC"/>
    <w:rsid w:val="006C31C2"/>
    <w:rsid w:val="006D31BF"/>
    <w:rsid w:val="006D58DE"/>
    <w:rsid w:val="006D648F"/>
    <w:rsid w:val="006D774C"/>
    <w:rsid w:val="006E01EA"/>
    <w:rsid w:val="006E3DAB"/>
    <w:rsid w:val="006F0B83"/>
    <w:rsid w:val="006F49B6"/>
    <w:rsid w:val="006F574E"/>
    <w:rsid w:val="00704126"/>
    <w:rsid w:val="007068A8"/>
    <w:rsid w:val="00714855"/>
    <w:rsid w:val="007176BE"/>
    <w:rsid w:val="0073215F"/>
    <w:rsid w:val="00732D37"/>
    <w:rsid w:val="0073723B"/>
    <w:rsid w:val="00737588"/>
    <w:rsid w:val="00742571"/>
    <w:rsid w:val="0074409C"/>
    <w:rsid w:val="007476F4"/>
    <w:rsid w:val="00761B11"/>
    <w:rsid w:val="007623D2"/>
    <w:rsid w:val="00764D43"/>
    <w:rsid w:val="007713F4"/>
    <w:rsid w:val="0077452C"/>
    <w:rsid w:val="00774F93"/>
    <w:rsid w:val="00780C91"/>
    <w:rsid w:val="00782B0E"/>
    <w:rsid w:val="00784275"/>
    <w:rsid w:val="0079101C"/>
    <w:rsid w:val="007912AB"/>
    <w:rsid w:val="007943B5"/>
    <w:rsid w:val="007965EC"/>
    <w:rsid w:val="00796733"/>
    <w:rsid w:val="00796FA6"/>
    <w:rsid w:val="00796FBE"/>
    <w:rsid w:val="007A0BC2"/>
    <w:rsid w:val="007B278E"/>
    <w:rsid w:val="007B3EA0"/>
    <w:rsid w:val="007C170A"/>
    <w:rsid w:val="007C2985"/>
    <w:rsid w:val="007C5641"/>
    <w:rsid w:val="007D5BCA"/>
    <w:rsid w:val="007E42BF"/>
    <w:rsid w:val="007F0B09"/>
    <w:rsid w:val="007F563E"/>
    <w:rsid w:val="007F60DD"/>
    <w:rsid w:val="007F7102"/>
    <w:rsid w:val="007F7668"/>
    <w:rsid w:val="00805FB2"/>
    <w:rsid w:val="00810E7B"/>
    <w:rsid w:val="008111D0"/>
    <w:rsid w:val="0081326E"/>
    <w:rsid w:val="00813814"/>
    <w:rsid w:val="00813ACB"/>
    <w:rsid w:val="008152FC"/>
    <w:rsid w:val="00815A2C"/>
    <w:rsid w:val="0082234E"/>
    <w:rsid w:val="00824B0A"/>
    <w:rsid w:val="008275CC"/>
    <w:rsid w:val="00834176"/>
    <w:rsid w:val="00834882"/>
    <w:rsid w:val="0083503B"/>
    <w:rsid w:val="00835906"/>
    <w:rsid w:val="00836849"/>
    <w:rsid w:val="0083782D"/>
    <w:rsid w:val="008407EA"/>
    <w:rsid w:val="008438D6"/>
    <w:rsid w:val="008439C4"/>
    <w:rsid w:val="00843BC9"/>
    <w:rsid w:val="008562E0"/>
    <w:rsid w:val="0085656F"/>
    <w:rsid w:val="008573AF"/>
    <w:rsid w:val="00857CD0"/>
    <w:rsid w:val="00860011"/>
    <w:rsid w:val="00860260"/>
    <w:rsid w:val="00861299"/>
    <w:rsid w:val="00861690"/>
    <w:rsid w:val="00861EBD"/>
    <w:rsid w:val="00862703"/>
    <w:rsid w:val="0087405F"/>
    <w:rsid w:val="00877C6E"/>
    <w:rsid w:val="00882412"/>
    <w:rsid w:val="008845A5"/>
    <w:rsid w:val="008872D7"/>
    <w:rsid w:val="00895F23"/>
    <w:rsid w:val="008A15A4"/>
    <w:rsid w:val="008A4513"/>
    <w:rsid w:val="008A49FA"/>
    <w:rsid w:val="008A56D8"/>
    <w:rsid w:val="008A624E"/>
    <w:rsid w:val="008A75ED"/>
    <w:rsid w:val="008B20F7"/>
    <w:rsid w:val="008B69C7"/>
    <w:rsid w:val="008C20EC"/>
    <w:rsid w:val="008D091D"/>
    <w:rsid w:val="008D1042"/>
    <w:rsid w:val="008D2C84"/>
    <w:rsid w:val="008E0951"/>
    <w:rsid w:val="008E16E3"/>
    <w:rsid w:val="008E49CD"/>
    <w:rsid w:val="008E68AB"/>
    <w:rsid w:val="008F120E"/>
    <w:rsid w:val="00900F80"/>
    <w:rsid w:val="009163F8"/>
    <w:rsid w:val="00916C84"/>
    <w:rsid w:val="00917EB1"/>
    <w:rsid w:val="009202BA"/>
    <w:rsid w:val="009238DC"/>
    <w:rsid w:val="00925D70"/>
    <w:rsid w:val="0092635F"/>
    <w:rsid w:val="00930A9B"/>
    <w:rsid w:val="00930BAD"/>
    <w:rsid w:val="00934D3A"/>
    <w:rsid w:val="009375EF"/>
    <w:rsid w:val="00937CED"/>
    <w:rsid w:val="0095091C"/>
    <w:rsid w:val="00950AA0"/>
    <w:rsid w:val="00950E12"/>
    <w:rsid w:val="00950F11"/>
    <w:rsid w:val="00955565"/>
    <w:rsid w:val="00957300"/>
    <w:rsid w:val="00961051"/>
    <w:rsid w:val="00963AA7"/>
    <w:rsid w:val="00963CAB"/>
    <w:rsid w:val="0097313E"/>
    <w:rsid w:val="00975DCF"/>
    <w:rsid w:val="0097640E"/>
    <w:rsid w:val="00982384"/>
    <w:rsid w:val="00982DAE"/>
    <w:rsid w:val="009839F3"/>
    <w:rsid w:val="0098509E"/>
    <w:rsid w:val="009857AA"/>
    <w:rsid w:val="00990C4D"/>
    <w:rsid w:val="00993E22"/>
    <w:rsid w:val="009959E6"/>
    <w:rsid w:val="009963AA"/>
    <w:rsid w:val="00996F18"/>
    <w:rsid w:val="00997CEA"/>
    <w:rsid w:val="00997E0B"/>
    <w:rsid w:val="009A1FA6"/>
    <w:rsid w:val="009A6AD7"/>
    <w:rsid w:val="009A6CC7"/>
    <w:rsid w:val="009A6E28"/>
    <w:rsid w:val="009B2468"/>
    <w:rsid w:val="009B2F2C"/>
    <w:rsid w:val="009C3391"/>
    <w:rsid w:val="009C60DE"/>
    <w:rsid w:val="009C61D9"/>
    <w:rsid w:val="009C7150"/>
    <w:rsid w:val="009C7A53"/>
    <w:rsid w:val="009D2DAF"/>
    <w:rsid w:val="009D4599"/>
    <w:rsid w:val="009D7168"/>
    <w:rsid w:val="009E088C"/>
    <w:rsid w:val="009E3C33"/>
    <w:rsid w:val="009E3CE6"/>
    <w:rsid w:val="009F2F06"/>
    <w:rsid w:val="009F4905"/>
    <w:rsid w:val="009F4DF7"/>
    <w:rsid w:val="009F4FE5"/>
    <w:rsid w:val="009F62B4"/>
    <w:rsid w:val="00A0146C"/>
    <w:rsid w:val="00A0323B"/>
    <w:rsid w:val="00A0424C"/>
    <w:rsid w:val="00A07EAA"/>
    <w:rsid w:val="00A12DA3"/>
    <w:rsid w:val="00A212BB"/>
    <w:rsid w:val="00A21573"/>
    <w:rsid w:val="00A218C5"/>
    <w:rsid w:val="00A22450"/>
    <w:rsid w:val="00A2428F"/>
    <w:rsid w:val="00A24966"/>
    <w:rsid w:val="00A263AF"/>
    <w:rsid w:val="00A2750B"/>
    <w:rsid w:val="00A326BF"/>
    <w:rsid w:val="00A344A6"/>
    <w:rsid w:val="00A36152"/>
    <w:rsid w:val="00A37688"/>
    <w:rsid w:val="00A37F03"/>
    <w:rsid w:val="00A4393E"/>
    <w:rsid w:val="00A46D20"/>
    <w:rsid w:val="00A47572"/>
    <w:rsid w:val="00A52F91"/>
    <w:rsid w:val="00A53AD2"/>
    <w:rsid w:val="00A609BE"/>
    <w:rsid w:val="00A648EC"/>
    <w:rsid w:val="00A664F2"/>
    <w:rsid w:val="00A71DB1"/>
    <w:rsid w:val="00A73130"/>
    <w:rsid w:val="00A734A8"/>
    <w:rsid w:val="00A73644"/>
    <w:rsid w:val="00A75688"/>
    <w:rsid w:val="00A762A3"/>
    <w:rsid w:val="00A81BCA"/>
    <w:rsid w:val="00A82B43"/>
    <w:rsid w:val="00A8504D"/>
    <w:rsid w:val="00A92602"/>
    <w:rsid w:val="00A929C6"/>
    <w:rsid w:val="00A93428"/>
    <w:rsid w:val="00A9353F"/>
    <w:rsid w:val="00A971EB"/>
    <w:rsid w:val="00AA40F0"/>
    <w:rsid w:val="00AA4346"/>
    <w:rsid w:val="00AB4826"/>
    <w:rsid w:val="00AC437D"/>
    <w:rsid w:val="00AC4EEE"/>
    <w:rsid w:val="00AC53DA"/>
    <w:rsid w:val="00AC59F9"/>
    <w:rsid w:val="00AC7344"/>
    <w:rsid w:val="00AD38C1"/>
    <w:rsid w:val="00AD505C"/>
    <w:rsid w:val="00AE1038"/>
    <w:rsid w:val="00AE1097"/>
    <w:rsid w:val="00AF1A68"/>
    <w:rsid w:val="00AF23D5"/>
    <w:rsid w:val="00AF3240"/>
    <w:rsid w:val="00AF66E4"/>
    <w:rsid w:val="00B0030C"/>
    <w:rsid w:val="00B00BA3"/>
    <w:rsid w:val="00B03885"/>
    <w:rsid w:val="00B10579"/>
    <w:rsid w:val="00B1286D"/>
    <w:rsid w:val="00B129BD"/>
    <w:rsid w:val="00B145D2"/>
    <w:rsid w:val="00B208CB"/>
    <w:rsid w:val="00B20A89"/>
    <w:rsid w:val="00B20E9D"/>
    <w:rsid w:val="00B21FD1"/>
    <w:rsid w:val="00B30EEA"/>
    <w:rsid w:val="00B32A34"/>
    <w:rsid w:val="00B37CCC"/>
    <w:rsid w:val="00B428E8"/>
    <w:rsid w:val="00B4306E"/>
    <w:rsid w:val="00B47767"/>
    <w:rsid w:val="00B53AC4"/>
    <w:rsid w:val="00B56B58"/>
    <w:rsid w:val="00B604C4"/>
    <w:rsid w:val="00B6188C"/>
    <w:rsid w:val="00B62AB6"/>
    <w:rsid w:val="00B66255"/>
    <w:rsid w:val="00B67EB4"/>
    <w:rsid w:val="00B744E9"/>
    <w:rsid w:val="00B7529F"/>
    <w:rsid w:val="00B75759"/>
    <w:rsid w:val="00B75916"/>
    <w:rsid w:val="00B762A4"/>
    <w:rsid w:val="00B820F8"/>
    <w:rsid w:val="00B83F6A"/>
    <w:rsid w:val="00B84147"/>
    <w:rsid w:val="00B85175"/>
    <w:rsid w:val="00B91253"/>
    <w:rsid w:val="00B9156C"/>
    <w:rsid w:val="00B91B60"/>
    <w:rsid w:val="00B939F8"/>
    <w:rsid w:val="00B93FA1"/>
    <w:rsid w:val="00B96DE8"/>
    <w:rsid w:val="00BA2BD6"/>
    <w:rsid w:val="00BA60D4"/>
    <w:rsid w:val="00BA74B6"/>
    <w:rsid w:val="00BB0385"/>
    <w:rsid w:val="00BB1F17"/>
    <w:rsid w:val="00BB2E1F"/>
    <w:rsid w:val="00BB411D"/>
    <w:rsid w:val="00BB5EFE"/>
    <w:rsid w:val="00BB6649"/>
    <w:rsid w:val="00BB73D8"/>
    <w:rsid w:val="00BC1CE6"/>
    <w:rsid w:val="00BC617B"/>
    <w:rsid w:val="00BD48C2"/>
    <w:rsid w:val="00BD7DE5"/>
    <w:rsid w:val="00BE0CA7"/>
    <w:rsid w:val="00BE4E08"/>
    <w:rsid w:val="00C001D5"/>
    <w:rsid w:val="00C03807"/>
    <w:rsid w:val="00C11484"/>
    <w:rsid w:val="00C1193D"/>
    <w:rsid w:val="00C11E38"/>
    <w:rsid w:val="00C125DE"/>
    <w:rsid w:val="00C1690E"/>
    <w:rsid w:val="00C23FE6"/>
    <w:rsid w:val="00C25EC1"/>
    <w:rsid w:val="00C31CFF"/>
    <w:rsid w:val="00C33607"/>
    <w:rsid w:val="00C36EF0"/>
    <w:rsid w:val="00C3730E"/>
    <w:rsid w:val="00C37AD9"/>
    <w:rsid w:val="00C4796D"/>
    <w:rsid w:val="00C522C0"/>
    <w:rsid w:val="00C551D6"/>
    <w:rsid w:val="00C55B23"/>
    <w:rsid w:val="00C55F2A"/>
    <w:rsid w:val="00C60DD9"/>
    <w:rsid w:val="00C6135D"/>
    <w:rsid w:val="00C6173E"/>
    <w:rsid w:val="00C61838"/>
    <w:rsid w:val="00C6241F"/>
    <w:rsid w:val="00C64F6E"/>
    <w:rsid w:val="00C65BCB"/>
    <w:rsid w:val="00C65F29"/>
    <w:rsid w:val="00C67CBE"/>
    <w:rsid w:val="00C70EF5"/>
    <w:rsid w:val="00C71323"/>
    <w:rsid w:val="00C75AAF"/>
    <w:rsid w:val="00C76DC8"/>
    <w:rsid w:val="00C8573A"/>
    <w:rsid w:val="00C85965"/>
    <w:rsid w:val="00C90D58"/>
    <w:rsid w:val="00C91C19"/>
    <w:rsid w:val="00C9330E"/>
    <w:rsid w:val="00C95348"/>
    <w:rsid w:val="00C95640"/>
    <w:rsid w:val="00C97CB9"/>
    <w:rsid w:val="00CA15D4"/>
    <w:rsid w:val="00CA63BD"/>
    <w:rsid w:val="00CB0FB8"/>
    <w:rsid w:val="00CB1A3C"/>
    <w:rsid w:val="00CB4013"/>
    <w:rsid w:val="00CD148F"/>
    <w:rsid w:val="00CD19BB"/>
    <w:rsid w:val="00CD2E31"/>
    <w:rsid w:val="00CF0B1D"/>
    <w:rsid w:val="00CF672F"/>
    <w:rsid w:val="00D02755"/>
    <w:rsid w:val="00D10D0B"/>
    <w:rsid w:val="00D10FF0"/>
    <w:rsid w:val="00D11851"/>
    <w:rsid w:val="00D1262E"/>
    <w:rsid w:val="00D15F09"/>
    <w:rsid w:val="00D178B9"/>
    <w:rsid w:val="00D26221"/>
    <w:rsid w:val="00D313CE"/>
    <w:rsid w:val="00D339E5"/>
    <w:rsid w:val="00D33C6D"/>
    <w:rsid w:val="00D347E1"/>
    <w:rsid w:val="00D37386"/>
    <w:rsid w:val="00D4678C"/>
    <w:rsid w:val="00D4741F"/>
    <w:rsid w:val="00D52DA9"/>
    <w:rsid w:val="00D53638"/>
    <w:rsid w:val="00D54876"/>
    <w:rsid w:val="00D5656C"/>
    <w:rsid w:val="00D56742"/>
    <w:rsid w:val="00D6512F"/>
    <w:rsid w:val="00D67B09"/>
    <w:rsid w:val="00D73D44"/>
    <w:rsid w:val="00D80B98"/>
    <w:rsid w:val="00D82E32"/>
    <w:rsid w:val="00D83897"/>
    <w:rsid w:val="00D86F16"/>
    <w:rsid w:val="00D91F11"/>
    <w:rsid w:val="00D94005"/>
    <w:rsid w:val="00D947A2"/>
    <w:rsid w:val="00D948DF"/>
    <w:rsid w:val="00D9493A"/>
    <w:rsid w:val="00D97909"/>
    <w:rsid w:val="00DA73C5"/>
    <w:rsid w:val="00DA79E0"/>
    <w:rsid w:val="00DB282D"/>
    <w:rsid w:val="00DB2CEE"/>
    <w:rsid w:val="00DB4F42"/>
    <w:rsid w:val="00DB755B"/>
    <w:rsid w:val="00DC14CF"/>
    <w:rsid w:val="00DC2AB3"/>
    <w:rsid w:val="00DC72CD"/>
    <w:rsid w:val="00DC7778"/>
    <w:rsid w:val="00DC7989"/>
    <w:rsid w:val="00DD076F"/>
    <w:rsid w:val="00DD4691"/>
    <w:rsid w:val="00DD4EB2"/>
    <w:rsid w:val="00DE05E3"/>
    <w:rsid w:val="00DE7D9E"/>
    <w:rsid w:val="00DF27B2"/>
    <w:rsid w:val="00E01E2D"/>
    <w:rsid w:val="00E03B91"/>
    <w:rsid w:val="00E06B73"/>
    <w:rsid w:val="00E14797"/>
    <w:rsid w:val="00E15BD1"/>
    <w:rsid w:val="00E160F1"/>
    <w:rsid w:val="00E16611"/>
    <w:rsid w:val="00E17544"/>
    <w:rsid w:val="00E21B53"/>
    <w:rsid w:val="00E2266C"/>
    <w:rsid w:val="00E26C31"/>
    <w:rsid w:val="00E2750E"/>
    <w:rsid w:val="00E31AF3"/>
    <w:rsid w:val="00E32976"/>
    <w:rsid w:val="00E355FE"/>
    <w:rsid w:val="00E372D8"/>
    <w:rsid w:val="00E41E6D"/>
    <w:rsid w:val="00E42633"/>
    <w:rsid w:val="00E466F8"/>
    <w:rsid w:val="00E47784"/>
    <w:rsid w:val="00E479EC"/>
    <w:rsid w:val="00E5435D"/>
    <w:rsid w:val="00E55168"/>
    <w:rsid w:val="00E55DCB"/>
    <w:rsid w:val="00E63BC0"/>
    <w:rsid w:val="00E65068"/>
    <w:rsid w:val="00E65E38"/>
    <w:rsid w:val="00E667BD"/>
    <w:rsid w:val="00E66B43"/>
    <w:rsid w:val="00E72AFE"/>
    <w:rsid w:val="00E81BD7"/>
    <w:rsid w:val="00E84A4C"/>
    <w:rsid w:val="00E9118C"/>
    <w:rsid w:val="00E93469"/>
    <w:rsid w:val="00E95796"/>
    <w:rsid w:val="00EA0222"/>
    <w:rsid w:val="00EA7716"/>
    <w:rsid w:val="00EB6E8D"/>
    <w:rsid w:val="00EC1D34"/>
    <w:rsid w:val="00EC2F77"/>
    <w:rsid w:val="00EC4952"/>
    <w:rsid w:val="00EC57AF"/>
    <w:rsid w:val="00EC5899"/>
    <w:rsid w:val="00EC714A"/>
    <w:rsid w:val="00ED13DE"/>
    <w:rsid w:val="00ED1647"/>
    <w:rsid w:val="00ED6C3E"/>
    <w:rsid w:val="00EE1E9D"/>
    <w:rsid w:val="00EE4E4F"/>
    <w:rsid w:val="00EE7F3B"/>
    <w:rsid w:val="00EF06DB"/>
    <w:rsid w:val="00F00375"/>
    <w:rsid w:val="00F01240"/>
    <w:rsid w:val="00F14207"/>
    <w:rsid w:val="00F14E87"/>
    <w:rsid w:val="00F1501D"/>
    <w:rsid w:val="00F21C5A"/>
    <w:rsid w:val="00F263D9"/>
    <w:rsid w:val="00F26B93"/>
    <w:rsid w:val="00F276B7"/>
    <w:rsid w:val="00F35873"/>
    <w:rsid w:val="00F366D6"/>
    <w:rsid w:val="00F36937"/>
    <w:rsid w:val="00F434A0"/>
    <w:rsid w:val="00F5214C"/>
    <w:rsid w:val="00F55596"/>
    <w:rsid w:val="00F734E1"/>
    <w:rsid w:val="00F768A1"/>
    <w:rsid w:val="00F839F3"/>
    <w:rsid w:val="00F87807"/>
    <w:rsid w:val="00F9338B"/>
    <w:rsid w:val="00F94B48"/>
    <w:rsid w:val="00F96B4A"/>
    <w:rsid w:val="00FA0114"/>
    <w:rsid w:val="00FA0458"/>
    <w:rsid w:val="00FA5421"/>
    <w:rsid w:val="00FA6F10"/>
    <w:rsid w:val="00FA741E"/>
    <w:rsid w:val="00FB09DF"/>
    <w:rsid w:val="00FB2509"/>
    <w:rsid w:val="00FB3AC9"/>
    <w:rsid w:val="00FB51AD"/>
    <w:rsid w:val="00FD08ED"/>
    <w:rsid w:val="00FD1D01"/>
    <w:rsid w:val="00FD2479"/>
    <w:rsid w:val="00FD5180"/>
    <w:rsid w:val="00FD5D14"/>
    <w:rsid w:val="00FD5F91"/>
    <w:rsid w:val="00FD6ECC"/>
    <w:rsid w:val="00FE125B"/>
    <w:rsid w:val="00FE197F"/>
    <w:rsid w:val="00FE2A08"/>
    <w:rsid w:val="00FE2CD4"/>
    <w:rsid w:val="00FE73FC"/>
    <w:rsid w:val="00FF14CF"/>
    <w:rsid w:val="00FF383D"/>
    <w:rsid w:val="00FF5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1CA94D"/>
  <w15:docId w15:val="{6D0D11B3-CF1E-4792-98DC-631B4ABA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7631"/>
    <w:rPr>
      <w:rFonts w:ascii="Verdana" w:eastAsia="Times New Roman" w:hAnsi="Verdana"/>
      <w:sz w:val="22"/>
      <w:szCs w:val="24"/>
    </w:rPr>
  </w:style>
  <w:style w:type="paragraph" w:styleId="Heading8">
    <w:name w:val="heading 8"/>
    <w:basedOn w:val="Normal"/>
    <w:next w:val="Normal"/>
    <w:link w:val="Heading8Char"/>
    <w:qFormat/>
    <w:rsid w:val="004951CB"/>
    <w:pPr>
      <w:keepNext/>
      <w:jc w:val="both"/>
      <w:outlineLvl w:val="7"/>
    </w:pPr>
    <w:rPr>
      <w:rFonts w:ascii="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1CF4"/>
    <w:pPr>
      <w:tabs>
        <w:tab w:val="center" w:pos="4680"/>
        <w:tab w:val="right" w:pos="9360"/>
      </w:tabs>
    </w:pPr>
    <w:rPr>
      <w:rFonts w:ascii="Calibri" w:eastAsia="Calibri" w:hAnsi="Calibri"/>
      <w:szCs w:val="22"/>
    </w:rPr>
  </w:style>
  <w:style w:type="character" w:customStyle="1" w:styleId="HeaderChar">
    <w:name w:val="Header Char"/>
    <w:basedOn w:val="DefaultParagraphFont"/>
    <w:link w:val="Header"/>
    <w:uiPriority w:val="99"/>
    <w:rsid w:val="00451CF4"/>
  </w:style>
  <w:style w:type="paragraph" w:styleId="Footer">
    <w:name w:val="footer"/>
    <w:basedOn w:val="Normal"/>
    <w:link w:val="FooterChar"/>
    <w:uiPriority w:val="99"/>
    <w:unhideWhenUsed/>
    <w:rsid w:val="00451CF4"/>
    <w:pPr>
      <w:tabs>
        <w:tab w:val="center" w:pos="4680"/>
        <w:tab w:val="right" w:pos="9360"/>
      </w:tabs>
    </w:pPr>
    <w:rPr>
      <w:rFonts w:ascii="Calibri" w:eastAsia="Calibri" w:hAnsi="Calibri"/>
      <w:szCs w:val="22"/>
    </w:rPr>
  </w:style>
  <w:style w:type="character" w:customStyle="1" w:styleId="FooterChar">
    <w:name w:val="Footer Char"/>
    <w:basedOn w:val="DefaultParagraphFont"/>
    <w:link w:val="Footer"/>
    <w:uiPriority w:val="99"/>
    <w:rsid w:val="00451CF4"/>
  </w:style>
  <w:style w:type="paragraph" w:styleId="BalloonText">
    <w:name w:val="Balloon Text"/>
    <w:basedOn w:val="Normal"/>
    <w:link w:val="BalloonTextChar"/>
    <w:unhideWhenUsed/>
    <w:rsid w:val="00451CF4"/>
    <w:rPr>
      <w:rFonts w:ascii="Tahoma" w:eastAsia="Calibri" w:hAnsi="Tahoma" w:cs="Tahoma"/>
      <w:sz w:val="16"/>
      <w:szCs w:val="16"/>
    </w:rPr>
  </w:style>
  <w:style w:type="character" w:customStyle="1" w:styleId="BalloonTextChar">
    <w:name w:val="Balloon Text Char"/>
    <w:basedOn w:val="DefaultParagraphFont"/>
    <w:link w:val="BalloonText"/>
    <w:rsid w:val="00451CF4"/>
    <w:rPr>
      <w:rFonts w:ascii="Tahoma" w:hAnsi="Tahoma" w:cs="Tahoma"/>
      <w:sz w:val="16"/>
      <w:szCs w:val="16"/>
    </w:rPr>
  </w:style>
  <w:style w:type="character" w:styleId="Hyperlink">
    <w:name w:val="Hyperlink"/>
    <w:rsid w:val="00997CEA"/>
    <w:rPr>
      <w:color w:val="0000FF"/>
      <w:u w:val="single"/>
    </w:rPr>
  </w:style>
  <w:style w:type="paragraph" w:customStyle="1" w:styleId="MICONHEADER1">
    <w:name w:val="MICON HEADER1"/>
    <w:basedOn w:val="Normal"/>
    <w:rsid w:val="00997CEA"/>
    <w:pPr>
      <w:tabs>
        <w:tab w:val="left" w:pos="720"/>
      </w:tabs>
      <w:ind w:left="1080"/>
      <w:jc w:val="both"/>
    </w:pPr>
    <w:rPr>
      <w:rFonts w:ascii="Times New Roman" w:eastAsia="Calibri" w:hAnsi="Times New Roman"/>
      <w:b/>
      <w:caps/>
      <w:sz w:val="24"/>
    </w:rPr>
  </w:style>
  <w:style w:type="paragraph" w:styleId="ListParagraph">
    <w:name w:val="List Paragraph"/>
    <w:basedOn w:val="Normal"/>
    <w:uiPriority w:val="34"/>
    <w:qFormat/>
    <w:rsid w:val="00997CEA"/>
    <w:pPr>
      <w:ind w:left="720"/>
      <w:contextualSpacing/>
    </w:pPr>
    <w:rPr>
      <w:rFonts w:ascii="Times New Roman" w:hAnsi="Times New Roman"/>
      <w:sz w:val="24"/>
    </w:rPr>
  </w:style>
  <w:style w:type="character" w:customStyle="1" w:styleId="zzmpTrailerItem">
    <w:name w:val="zzmpTrailerItem"/>
    <w:rsid w:val="00B428E8"/>
    <w:rPr>
      <w:rFonts w:ascii="Verdana" w:hAnsi="Verdana" w:cs="Times New Roman"/>
      <w:dstrike w:val="0"/>
      <w:noProof/>
      <w:color w:val="auto"/>
      <w:spacing w:val="0"/>
      <w:position w:val="0"/>
      <w:sz w:val="16"/>
      <w:szCs w:val="16"/>
      <w:u w:val="none"/>
      <w:effect w:val="none"/>
      <w:vertAlign w:val="baseline"/>
    </w:rPr>
  </w:style>
  <w:style w:type="paragraph" w:styleId="PlainText">
    <w:name w:val="Plain Text"/>
    <w:basedOn w:val="Normal"/>
    <w:link w:val="PlainTextChar"/>
    <w:uiPriority w:val="99"/>
    <w:unhideWhenUsed/>
    <w:rsid w:val="00431AE5"/>
    <w:rPr>
      <w:rFonts w:ascii="Consolas" w:eastAsia="Calibri" w:hAnsi="Consolas" w:cs="Consolas"/>
      <w:sz w:val="21"/>
      <w:szCs w:val="21"/>
      <w:lang w:val="en-CA"/>
    </w:rPr>
  </w:style>
  <w:style w:type="character" w:customStyle="1" w:styleId="PlainTextChar">
    <w:name w:val="Plain Text Char"/>
    <w:basedOn w:val="DefaultParagraphFont"/>
    <w:link w:val="PlainText"/>
    <w:uiPriority w:val="99"/>
    <w:rsid w:val="00431AE5"/>
    <w:rPr>
      <w:rFonts w:ascii="Consolas" w:hAnsi="Consolas" w:cs="Consolas"/>
      <w:sz w:val="21"/>
      <w:szCs w:val="21"/>
      <w:lang w:val="en-CA"/>
    </w:rPr>
  </w:style>
  <w:style w:type="paragraph" w:customStyle="1" w:styleId="Default">
    <w:name w:val="Default"/>
    <w:rsid w:val="00B62AB6"/>
    <w:pPr>
      <w:widowControl w:val="0"/>
      <w:autoSpaceDE w:val="0"/>
      <w:autoSpaceDN w:val="0"/>
      <w:adjustRightInd w:val="0"/>
      <w:jc w:val="both"/>
    </w:pPr>
    <w:rPr>
      <w:rFonts w:ascii="Arial" w:eastAsia="Times New Roman" w:hAnsi="Arial" w:cs="Arial"/>
      <w:color w:val="000000"/>
      <w:sz w:val="24"/>
      <w:szCs w:val="24"/>
    </w:rPr>
  </w:style>
  <w:style w:type="paragraph" w:customStyle="1" w:styleId="tabletext">
    <w:name w:val="table text"/>
    <w:aliases w:val="tt,Table Text,table tex"/>
    <w:basedOn w:val="Normal"/>
    <w:link w:val="TableTextChar"/>
    <w:qFormat/>
    <w:rsid w:val="00B62AB6"/>
    <w:pPr>
      <w:keepNext/>
      <w:jc w:val="both"/>
    </w:pPr>
    <w:rPr>
      <w:rFonts w:ascii="Times New Roman" w:hAnsi="Times New Roman"/>
      <w:sz w:val="20"/>
      <w:lang w:val="en-CA"/>
    </w:rPr>
  </w:style>
  <w:style w:type="paragraph" w:customStyle="1" w:styleId="SecurityL1">
    <w:name w:val="Security_L1"/>
    <w:basedOn w:val="Normal"/>
    <w:next w:val="Normal"/>
    <w:rsid w:val="00B62AB6"/>
    <w:pPr>
      <w:keepNext/>
      <w:numPr>
        <w:numId w:val="7"/>
      </w:numPr>
      <w:spacing w:after="240"/>
      <w:jc w:val="center"/>
      <w:outlineLvl w:val="0"/>
    </w:pPr>
    <w:rPr>
      <w:rFonts w:ascii="Times New Roman" w:hAnsi="Times New Roman"/>
      <w:b/>
      <w:caps/>
      <w:szCs w:val="20"/>
      <w:lang w:val="en-CA"/>
    </w:rPr>
  </w:style>
  <w:style w:type="paragraph" w:customStyle="1" w:styleId="SecurityL2">
    <w:name w:val="Security_L2"/>
    <w:basedOn w:val="SecurityL1"/>
    <w:next w:val="Normal"/>
    <w:rsid w:val="00B62AB6"/>
    <w:pPr>
      <w:numPr>
        <w:ilvl w:val="1"/>
      </w:numPr>
      <w:tabs>
        <w:tab w:val="left" w:pos="1440"/>
      </w:tabs>
      <w:jc w:val="both"/>
      <w:outlineLvl w:val="1"/>
    </w:pPr>
    <w:rPr>
      <w:caps w:val="0"/>
    </w:rPr>
  </w:style>
  <w:style w:type="paragraph" w:customStyle="1" w:styleId="SecurityL3">
    <w:name w:val="Security_L3"/>
    <w:basedOn w:val="SecurityL2"/>
    <w:next w:val="Normal"/>
    <w:rsid w:val="00B62AB6"/>
    <w:pPr>
      <w:numPr>
        <w:ilvl w:val="2"/>
      </w:numPr>
      <w:outlineLvl w:val="2"/>
    </w:pPr>
    <w:rPr>
      <w:i/>
    </w:rPr>
  </w:style>
  <w:style w:type="paragraph" w:customStyle="1" w:styleId="SecurityL4">
    <w:name w:val="Security_L4"/>
    <w:basedOn w:val="SecurityL3"/>
    <w:next w:val="Normal"/>
    <w:rsid w:val="00B62AB6"/>
    <w:pPr>
      <w:numPr>
        <w:ilvl w:val="3"/>
      </w:numPr>
      <w:outlineLvl w:val="3"/>
    </w:pPr>
    <w:rPr>
      <w:b w:val="0"/>
    </w:rPr>
  </w:style>
  <w:style w:type="paragraph" w:customStyle="1" w:styleId="SecurityL5">
    <w:name w:val="Security_L5"/>
    <w:basedOn w:val="SecurityL4"/>
    <w:rsid w:val="00B62AB6"/>
    <w:pPr>
      <w:keepNext w:val="0"/>
      <w:numPr>
        <w:ilvl w:val="4"/>
      </w:numPr>
      <w:outlineLvl w:val="4"/>
    </w:pPr>
    <w:rPr>
      <w:i w:val="0"/>
      <w:sz w:val="20"/>
    </w:rPr>
  </w:style>
  <w:style w:type="paragraph" w:customStyle="1" w:styleId="SecurityL6">
    <w:name w:val="Security_L6"/>
    <w:basedOn w:val="SecurityL5"/>
    <w:rsid w:val="00B62AB6"/>
    <w:pPr>
      <w:numPr>
        <w:ilvl w:val="5"/>
      </w:numPr>
      <w:outlineLvl w:val="5"/>
    </w:pPr>
  </w:style>
  <w:style w:type="paragraph" w:customStyle="1" w:styleId="SecurityL7">
    <w:name w:val="Security_L7"/>
    <w:basedOn w:val="SecurityL6"/>
    <w:rsid w:val="00B62AB6"/>
    <w:pPr>
      <w:numPr>
        <w:ilvl w:val="6"/>
      </w:numPr>
      <w:outlineLvl w:val="6"/>
    </w:pPr>
  </w:style>
  <w:style w:type="paragraph" w:customStyle="1" w:styleId="SecurityL8">
    <w:name w:val="Security_L8"/>
    <w:basedOn w:val="SecurityL7"/>
    <w:next w:val="Normal"/>
    <w:rsid w:val="00B62AB6"/>
    <w:pPr>
      <w:numPr>
        <w:ilvl w:val="7"/>
      </w:numPr>
      <w:spacing w:before="120" w:after="120"/>
      <w:outlineLvl w:val="7"/>
    </w:pPr>
    <w:rPr>
      <w:sz w:val="18"/>
    </w:rPr>
  </w:style>
  <w:style w:type="paragraph" w:customStyle="1" w:styleId="SecurityL9">
    <w:name w:val="Security_L9"/>
    <w:basedOn w:val="SecurityL8"/>
    <w:rsid w:val="00B62AB6"/>
    <w:pPr>
      <w:numPr>
        <w:ilvl w:val="8"/>
      </w:numPr>
      <w:spacing w:before="0" w:after="60"/>
      <w:outlineLvl w:val="8"/>
    </w:pPr>
    <w:rPr>
      <w:i/>
    </w:rPr>
  </w:style>
  <w:style w:type="paragraph" w:styleId="BodyText">
    <w:name w:val="Body Text"/>
    <w:aliases w:val="bt"/>
    <w:basedOn w:val="Normal"/>
    <w:link w:val="BodyTextChar"/>
    <w:rsid w:val="00B62AB6"/>
    <w:pPr>
      <w:spacing w:after="240" w:line="240" w:lineRule="atLeast"/>
      <w:jc w:val="both"/>
    </w:pPr>
    <w:rPr>
      <w:rFonts w:ascii="Times New Roman" w:hAnsi="Times New Roman"/>
      <w:lang w:val="en-CA"/>
    </w:rPr>
  </w:style>
  <w:style w:type="character" w:customStyle="1" w:styleId="BodyTextChar">
    <w:name w:val="Body Text Char"/>
    <w:aliases w:val="bt Char"/>
    <w:basedOn w:val="DefaultParagraphFont"/>
    <w:link w:val="BodyText"/>
    <w:rsid w:val="00B62AB6"/>
    <w:rPr>
      <w:rFonts w:ascii="Times New Roman" w:eastAsia="Times New Roman" w:hAnsi="Times New Roman" w:cs="Times New Roman"/>
      <w:szCs w:val="24"/>
      <w:lang w:val="en-CA"/>
    </w:rPr>
  </w:style>
  <w:style w:type="character" w:customStyle="1" w:styleId="TableTextChar">
    <w:name w:val="Table Text Char"/>
    <w:aliases w:val="tt Char"/>
    <w:basedOn w:val="DefaultParagraphFont"/>
    <w:link w:val="tabletext"/>
    <w:rsid w:val="00B62AB6"/>
    <w:rPr>
      <w:rFonts w:ascii="Times New Roman" w:eastAsia="Times New Roman" w:hAnsi="Times New Roman" w:cs="Times New Roman"/>
      <w:sz w:val="20"/>
      <w:szCs w:val="24"/>
      <w:lang w:val="en-CA"/>
    </w:rPr>
  </w:style>
  <w:style w:type="character" w:customStyle="1" w:styleId="Heading8Char">
    <w:name w:val="Heading 8 Char"/>
    <w:basedOn w:val="DefaultParagraphFont"/>
    <w:link w:val="Heading8"/>
    <w:rsid w:val="004951CB"/>
    <w:rPr>
      <w:rFonts w:ascii="Arial" w:eastAsia="Times New Roman" w:hAnsi="Arial" w:cs="Times New Roman"/>
      <w:b/>
      <w:bCs/>
      <w:sz w:val="20"/>
      <w:szCs w:val="20"/>
    </w:rPr>
  </w:style>
  <w:style w:type="character" w:styleId="CommentReference">
    <w:name w:val="annotation reference"/>
    <w:unhideWhenUsed/>
    <w:rsid w:val="004951CB"/>
    <w:rPr>
      <w:sz w:val="16"/>
      <w:szCs w:val="16"/>
    </w:rPr>
  </w:style>
  <w:style w:type="paragraph" w:styleId="CommentText">
    <w:name w:val="annotation text"/>
    <w:basedOn w:val="Normal"/>
    <w:link w:val="CommentTextChar"/>
    <w:uiPriority w:val="99"/>
    <w:unhideWhenUsed/>
    <w:rsid w:val="004951CB"/>
    <w:rPr>
      <w:rFonts w:ascii="Arial" w:hAnsi="Arial"/>
      <w:sz w:val="20"/>
      <w:szCs w:val="20"/>
    </w:rPr>
  </w:style>
  <w:style w:type="character" w:customStyle="1" w:styleId="CommentTextChar">
    <w:name w:val="Comment Text Char"/>
    <w:basedOn w:val="DefaultParagraphFont"/>
    <w:link w:val="CommentText"/>
    <w:uiPriority w:val="99"/>
    <w:rsid w:val="004951CB"/>
    <w:rPr>
      <w:rFonts w:ascii="Arial" w:eastAsia="Times New Roman" w:hAnsi="Arial" w:cs="Times New Roman"/>
      <w:sz w:val="20"/>
      <w:szCs w:val="20"/>
    </w:rPr>
  </w:style>
  <w:style w:type="paragraph" w:styleId="BodyText2">
    <w:name w:val="Body Text 2"/>
    <w:basedOn w:val="Normal"/>
    <w:link w:val="BodyText2Char"/>
    <w:unhideWhenUsed/>
    <w:rsid w:val="003E2504"/>
    <w:pPr>
      <w:spacing w:after="120" w:line="480" w:lineRule="auto"/>
    </w:pPr>
  </w:style>
  <w:style w:type="character" w:customStyle="1" w:styleId="BodyText2Char">
    <w:name w:val="Body Text 2 Char"/>
    <w:basedOn w:val="DefaultParagraphFont"/>
    <w:link w:val="BodyText2"/>
    <w:rsid w:val="003E2504"/>
    <w:rPr>
      <w:rFonts w:ascii="Verdana" w:eastAsia="Times New Roman" w:hAnsi="Verdana" w:cs="Times New Roman"/>
      <w:szCs w:val="24"/>
    </w:rPr>
  </w:style>
  <w:style w:type="paragraph" w:styleId="BodyTextIndent">
    <w:name w:val="Body Text Indent"/>
    <w:basedOn w:val="Normal"/>
    <w:link w:val="BodyTextIndentChar"/>
    <w:uiPriority w:val="99"/>
    <w:semiHidden/>
    <w:unhideWhenUsed/>
    <w:rsid w:val="002A7212"/>
    <w:pPr>
      <w:spacing w:after="120"/>
      <w:ind w:left="283"/>
    </w:pPr>
  </w:style>
  <w:style w:type="character" w:customStyle="1" w:styleId="BodyTextIndentChar">
    <w:name w:val="Body Text Indent Char"/>
    <w:basedOn w:val="DefaultParagraphFont"/>
    <w:link w:val="BodyTextIndent"/>
    <w:uiPriority w:val="99"/>
    <w:semiHidden/>
    <w:rsid w:val="002A7212"/>
    <w:rPr>
      <w:rFonts w:ascii="Verdana" w:eastAsia="Times New Roman" w:hAnsi="Verdana"/>
      <w:sz w:val="22"/>
      <w:szCs w:val="24"/>
    </w:rPr>
  </w:style>
  <w:style w:type="paragraph" w:styleId="CommentSubject">
    <w:name w:val="annotation subject"/>
    <w:basedOn w:val="CommentText"/>
    <w:next w:val="CommentText"/>
    <w:link w:val="CommentSubjectChar"/>
    <w:uiPriority w:val="99"/>
    <w:semiHidden/>
    <w:unhideWhenUsed/>
    <w:rsid w:val="008A56D8"/>
    <w:rPr>
      <w:rFonts w:ascii="Verdana" w:hAnsi="Verdana"/>
      <w:b/>
      <w:bCs/>
    </w:rPr>
  </w:style>
  <w:style w:type="character" w:customStyle="1" w:styleId="CommentSubjectChar">
    <w:name w:val="Comment Subject Char"/>
    <w:basedOn w:val="CommentTextChar"/>
    <w:link w:val="CommentSubject"/>
    <w:uiPriority w:val="99"/>
    <w:semiHidden/>
    <w:rsid w:val="008A56D8"/>
    <w:rPr>
      <w:rFonts w:ascii="Verdana" w:eastAsia="Times New Roman" w:hAnsi="Verdana" w:cs="Times New Roman"/>
      <w:b/>
      <w:bCs/>
      <w:sz w:val="20"/>
      <w:szCs w:val="20"/>
    </w:rPr>
  </w:style>
  <w:style w:type="paragraph" w:styleId="Revision">
    <w:name w:val="Revision"/>
    <w:hidden/>
    <w:uiPriority w:val="99"/>
    <w:semiHidden/>
    <w:rsid w:val="008A56D8"/>
    <w:rPr>
      <w:rFonts w:ascii="Verdana" w:eastAsia="Times New Roman" w:hAnsi="Verdana"/>
      <w:sz w:val="22"/>
      <w:szCs w:val="24"/>
    </w:rPr>
  </w:style>
  <w:style w:type="paragraph" w:customStyle="1" w:styleId="AuditBody">
    <w:name w:val="AuditBody"/>
    <w:aliases w:val="ab,Audit Body"/>
    <w:basedOn w:val="Normal"/>
    <w:rsid w:val="002B0AA5"/>
    <w:pPr>
      <w:overflowPunct w:val="0"/>
      <w:autoSpaceDE w:val="0"/>
      <w:autoSpaceDN w:val="0"/>
      <w:adjustRightInd w:val="0"/>
      <w:spacing w:before="120" w:line="280" w:lineRule="atLeast"/>
      <w:jc w:val="both"/>
      <w:textAlignment w:val="baseline"/>
    </w:pPr>
    <w:rPr>
      <w:rFonts w:ascii="Arial" w:hAnsi="Arial"/>
      <w:sz w:val="20"/>
      <w:szCs w:val="20"/>
    </w:rPr>
  </w:style>
  <w:style w:type="paragraph" w:customStyle="1" w:styleId="FS2">
    <w:name w:val="FS2"/>
    <w:basedOn w:val="Normal"/>
    <w:link w:val="FS2Char"/>
    <w:rsid w:val="00810E7B"/>
    <w:pPr>
      <w:tabs>
        <w:tab w:val="decimal" w:pos="7280"/>
        <w:tab w:val="decimal" w:pos="9000"/>
      </w:tabs>
      <w:overflowPunct w:val="0"/>
      <w:autoSpaceDE w:val="0"/>
      <w:autoSpaceDN w:val="0"/>
      <w:adjustRightInd w:val="0"/>
      <w:ind w:left="540" w:hanging="180"/>
      <w:textAlignment w:val="baseline"/>
    </w:pPr>
    <w:rPr>
      <w:rFonts w:ascii="Arial" w:hAnsi="Arial"/>
      <w:sz w:val="20"/>
      <w:szCs w:val="20"/>
    </w:rPr>
  </w:style>
  <w:style w:type="character" w:customStyle="1" w:styleId="FS2Char">
    <w:name w:val="FS2 Char"/>
    <w:link w:val="FS2"/>
    <w:rsid w:val="00810E7B"/>
    <w:rPr>
      <w:rFonts w:ascii="Arial" w:eastAsia="Times New Roman" w:hAnsi="Arial"/>
    </w:rPr>
  </w:style>
  <w:style w:type="paragraph" w:customStyle="1" w:styleId="SecurityCont2">
    <w:name w:val="Security Cont 2"/>
    <w:aliases w:val="s2"/>
    <w:basedOn w:val="Normal"/>
    <w:rsid w:val="00810E7B"/>
    <w:pPr>
      <w:spacing w:after="240"/>
      <w:jc w:val="both"/>
    </w:pPr>
    <w:rPr>
      <w:rFonts w:ascii="Times New Roman" w:hAnsi="Times New Roman"/>
      <w:sz w:val="20"/>
      <w:szCs w:val="20"/>
      <w:lang w:val="en-CA"/>
    </w:rPr>
  </w:style>
  <w:style w:type="paragraph" w:styleId="NormalWeb">
    <w:name w:val="Normal (Web)"/>
    <w:basedOn w:val="Normal"/>
    <w:uiPriority w:val="99"/>
    <w:semiHidden/>
    <w:unhideWhenUsed/>
    <w:rsid w:val="0098509E"/>
    <w:pPr>
      <w:spacing w:before="100" w:beforeAutospacing="1" w:after="100" w:afterAutospacing="1"/>
    </w:pPr>
    <w:rPr>
      <w:rFonts w:ascii="Times New Roman" w:eastAsiaTheme="minorHAnsi" w:hAnsi="Times New Roman"/>
      <w:sz w:val="24"/>
      <w:lang w:val="es-AR" w:eastAsia="es-AR"/>
    </w:rPr>
  </w:style>
  <w:style w:type="character" w:styleId="UnresolvedMention">
    <w:name w:val="Unresolved Mention"/>
    <w:basedOn w:val="DefaultParagraphFont"/>
    <w:uiPriority w:val="99"/>
    <w:semiHidden/>
    <w:unhideWhenUsed/>
    <w:rsid w:val="00C97CB9"/>
    <w:rPr>
      <w:color w:val="605E5C"/>
      <w:shd w:val="clear" w:color="auto" w:fill="E1DFDD"/>
    </w:rPr>
  </w:style>
  <w:style w:type="paragraph" w:customStyle="1" w:styleId="BDPDOCID">
    <w:name w:val="BDPDOCID"/>
    <w:basedOn w:val="Normal"/>
    <w:qFormat/>
    <w:rsid w:val="005C7DC5"/>
    <w:pPr>
      <w:spacing w:after="240"/>
      <w:jc w:val="both"/>
    </w:pPr>
    <w:rPr>
      <w:rFonts w:ascii="Times New Roman" w:hAnsi="Times New Roman"/>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625594">
      <w:bodyDiv w:val="1"/>
      <w:marLeft w:val="0"/>
      <w:marRight w:val="0"/>
      <w:marTop w:val="0"/>
      <w:marBottom w:val="0"/>
      <w:divBdr>
        <w:top w:val="none" w:sz="0" w:space="0" w:color="auto"/>
        <w:left w:val="none" w:sz="0" w:space="0" w:color="auto"/>
        <w:bottom w:val="none" w:sz="0" w:space="0" w:color="auto"/>
        <w:right w:val="none" w:sz="0" w:space="0" w:color="auto"/>
      </w:divBdr>
    </w:div>
    <w:div w:id="848372547">
      <w:bodyDiv w:val="1"/>
      <w:marLeft w:val="0"/>
      <w:marRight w:val="0"/>
      <w:marTop w:val="0"/>
      <w:marBottom w:val="0"/>
      <w:divBdr>
        <w:top w:val="none" w:sz="0" w:space="0" w:color="auto"/>
        <w:left w:val="none" w:sz="0" w:space="0" w:color="auto"/>
        <w:bottom w:val="none" w:sz="0" w:space="0" w:color="auto"/>
        <w:right w:val="none" w:sz="0" w:space="0" w:color="auto"/>
      </w:divBdr>
    </w:div>
    <w:div w:id="107309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yperlink" Target="http://www.crownpointenergy.com" TargetMode="External" Id="rId11" /><Relationship Type="http://schemas.openxmlformats.org/officeDocument/2006/relationships/settings" Target="settings.xml" Id="rId5" /><Relationship Type="http://schemas.openxmlformats.org/officeDocument/2006/relationships/footer" Target="footer2.xml" Id="rId15" /><Relationship Type="http://schemas.openxmlformats.org/officeDocument/2006/relationships/hyperlink" Target="mailto:mesteves@crownpointenergy.com" TargetMode="External" Id="rId10" /><Relationship Type="http://schemas.openxmlformats.org/officeDocument/2006/relationships/theme" Target="theme/theme1.xml" Id="rId19" /><Relationship Type="http://schemas.openxmlformats.org/officeDocument/2006/relationships/styles" Target="styles.xml" Id="rId4" /><Relationship Type="http://schemas.openxmlformats.org/officeDocument/2006/relationships/hyperlink" Target="mailto:bmoss@crownpointenergy.com" TargetMode="External" Id="rId9" /><Relationship Type="http://schemas.openxmlformats.org/officeDocument/2006/relationships/footer" Target="footer1.xml" Id="rId14" /><Relationship Type="http://schemas.openxmlformats.org/officeDocument/2006/relationships/customXml" Target="/customXML/item3.xml" Id="imanage.xml"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iManageProps" /></Relationships>
</file>

<file path=customXML/item3.xml><?xml version="1.0" encoding="utf-8"?>
<properties xmlns="http://www.imanage.com/work/xmlschema">
  <documentid>ACTIVE!17492151.5</documentid>
  <senderid>JTO</senderid>
  <senderemail>JTO@BDPLAW.COM</senderemail>
  <lastmodified>2026-08-27T16:06:00.0000000-06:00</lastmodified>
  <database>ACTIVE</database>
</properties>
</file>

<file path=customXML/itemProps3.xml><?xml version="1.0" encoding="utf-8"?>
<ds:datastoreItem xmlns:ds="http://schemas.openxmlformats.org/officeDocument/2006/customXml" ds:itemID="{ED33F8D1-A2CB-483B-9723-B409AD603CA3}">
  <ds:schemaRefs>
    <ds:schemaRef ds:uri="http://schemas.openxmlformats.org/officeDocument/2006/bibliography"/>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2FE111-1E33-4B75-B120-E09CFB88FA9D}">
  <ds:schemaRefs>
    <ds:schemaRef ds:uri="http://schemas.openxmlformats.org/officeDocument/2006/bibliography"/>
  </ds:schemaRefs>
</ds:datastoreItem>
</file>

<file path=customXml/itemProps2.xml><?xml version="1.0" encoding="utf-8"?>
<ds:datastoreItem xmlns:ds="http://schemas.openxmlformats.org/officeDocument/2006/customXml" ds:itemID="{00DA06E0-E804-4EF4-8069-4760F6E95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862</Words>
  <Characters>4884</Characters>
  <Application>Microsoft Office Word</Application>
  <DocSecurity>0</DocSecurity>
  <Lines>67</Lines>
  <Paragraphs>20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Company</Company>
  <LinksUpToDate>false</LinksUpToDate>
  <CharactersWithSpaces>5726</CharactersWithSpaces>
  <SharedDoc>false</SharedDoc>
  <HLinks>
    <vt:vector size="48" baseType="variant">
      <vt:variant>
        <vt:i4>4259923</vt:i4>
      </vt:variant>
      <vt:variant>
        <vt:i4>21</vt:i4>
      </vt:variant>
      <vt:variant>
        <vt:i4>0</vt:i4>
      </vt:variant>
      <vt:variant>
        <vt:i4>5</vt:i4>
      </vt:variant>
      <vt:variant>
        <vt:lpwstr>http://www.crownpointenergy.com/</vt:lpwstr>
      </vt:variant>
      <vt:variant>
        <vt:lpwstr/>
      </vt:variant>
      <vt:variant>
        <vt:i4>2949128</vt:i4>
      </vt:variant>
      <vt:variant>
        <vt:i4>18</vt:i4>
      </vt:variant>
      <vt:variant>
        <vt:i4>0</vt:i4>
      </vt:variant>
      <vt:variant>
        <vt:i4>5</vt:i4>
      </vt:variant>
      <vt:variant>
        <vt:lpwstr>mailto:amadden@crownpointenergy.com</vt:lpwstr>
      </vt:variant>
      <vt:variant>
        <vt:lpwstr/>
      </vt:variant>
      <vt:variant>
        <vt:i4>2162777</vt:i4>
      </vt:variant>
      <vt:variant>
        <vt:i4>15</vt:i4>
      </vt:variant>
      <vt:variant>
        <vt:i4>0</vt:i4>
      </vt:variant>
      <vt:variant>
        <vt:i4>5</vt:i4>
      </vt:variant>
      <vt:variant>
        <vt:lpwstr>mailto:m.mccartney@crownpointenergy.com</vt:lpwstr>
      </vt:variant>
      <vt:variant>
        <vt:lpwstr/>
      </vt:variant>
      <vt:variant>
        <vt:i4>4259923</vt:i4>
      </vt:variant>
      <vt:variant>
        <vt:i4>12</vt:i4>
      </vt:variant>
      <vt:variant>
        <vt:i4>0</vt:i4>
      </vt:variant>
      <vt:variant>
        <vt:i4>5</vt:i4>
      </vt:variant>
      <vt:variant>
        <vt:lpwstr>http://www.crownpointenergy.com/</vt:lpwstr>
      </vt:variant>
      <vt:variant>
        <vt:lpwstr/>
      </vt:variant>
      <vt:variant>
        <vt:i4>4194325</vt:i4>
      </vt:variant>
      <vt:variant>
        <vt:i4>9</vt:i4>
      </vt:variant>
      <vt:variant>
        <vt:i4>0</vt:i4>
      </vt:variant>
      <vt:variant>
        <vt:i4>5</vt:i4>
      </vt:variant>
      <vt:variant>
        <vt:lpwstr>http://www.sedar.com/</vt:lpwstr>
      </vt:variant>
      <vt:variant>
        <vt:lpwstr/>
      </vt:variant>
      <vt:variant>
        <vt:i4>4259923</vt:i4>
      </vt:variant>
      <vt:variant>
        <vt:i4>6</vt:i4>
      </vt:variant>
      <vt:variant>
        <vt:i4>0</vt:i4>
      </vt:variant>
      <vt:variant>
        <vt:i4>5</vt:i4>
      </vt:variant>
      <vt:variant>
        <vt:lpwstr>http://www.crownpointenergy.com/</vt:lpwstr>
      </vt:variant>
      <vt:variant>
        <vt:lpwstr/>
      </vt:variant>
      <vt:variant>
        <vt:i4>4194325</vt:i4>
      </vt:variant>
      <vt:variant>
        <vt:i4>3</vt:i4>
      </vt:variant>
      <vt:variant>
        <vt:i4>0</vt:i4>
      </vt:variant>
      <vt:variant>
        <vt:i4>5</vt:i4>
      </vt:variant>
      <vt:variant>
        <vt:lpwstr>http://www.sedar.com/</vt:lpwstr>
      </vt:variant>
      <vt:variant>
        <vt:lpwstr/>
      </vt:variant>
      <vt:variant>
        <vt:i4>4259923</vt:i4>
      </vt:variant>
      <vt:variant>
        <vt:i4>0</vt:i4>
      </vt:variant>
      <vt:variant>
        <vt:i4>0</vt:i4>
      </vt:variant>
      <vt:variant>
        <vt:i4>5</vt:i4>
      </vt:variant>
      <vt:variant>
        <vt:lpwstr>http://www.crownpointenergy.com/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Seifert</dc:creator>
  <cp:keywords/>
  <dc:description/>
  <cp:lastModifiedBy>Jeff Oke</cp:lastModifiedBy>
  <cp:revision>5</cp:revision>
  <cp:lastPrinted>2016-07-22T15:09:00Z</cp:lastPrinted>
  <dcterms:created xsi:type="dcterms:W3CDTF">2026-08-27T22:04:00Z</dcterms:created>
  <dcterms:modified xsi:type="dcterms:W3CDTF">2026-08-27T22:06:00Z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17398063.4</vt:lpwstr>
  </property>
  <property fmtid="{D5CDD505-2E9C-101B-9397-08002B2CF9AE}" pid="3" name="DocXFormat">
    <vt:lpwstr>BDP DOCID</vt:lpwstr>
  </property>
  <property fmtid="{D5CDD505-2E9C-101B-9397-08002B2CF9AE}" pid="4" name="DocXLocation">
    <vt:lpwstr>NoDocId</vt:lpwstr>
  </property>
</Properties>
</file>