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10280"/>
    <w:p w14:paraId="2CA86C2F" w14:textId="547795DF" w:rsidR="00DC6BC1" w:rsidRPr="008B42E3" w:rsidRDefault="00DC6BC1" w:rsidP="00DC6BC1">
      <w:pPr>
        <w:shd w:val="clear" w:color="auto" w:fill="FFFFFF"/>
        <w:spacing w:after="0" w:line="240" w:lineRule="auto"/>
        <w:jc w:val="center"/>
        <w:rPr>
          <w:rFonts w:ascii="Times New Roman" w:eastAsia="Times New Roman" w:hAnsi="Times New Roman" w:cs="Times New Roman"/>
          <w:b/>
          <w:bCs/>
          <w:lang w:val="es-ES" w:eastAsia="es-AR"/>
        </w:rPr>
      </w:pPr>
      <w:r w:rsidRPr="00152825">
        <w:rPr>
          <w:rFonts w:ascii="Times New Roman" w:eastAsia="Times New Roman" w:hAnsi="Times New Roman" w:cs="Times New Roman"/>
          <w:b/>
          <w:bCs/>
          <w:lang w:eastAsia="es-AR"/>
        </w:rPr>
        <w:fldChar w:fldCharType="begin"/>
      </w:r>
      <w:r w:rsidRPr="008B42E3">
        <w:rPr>
          <w:rFonts w:ascii="Times New Roman" w:eastAsia="Times New Roman" w:hAnsi="Times New Roman" w:cs="Times New Roman"/>
          <w:b/>
          <w:bCs/>
          <w:lang w:val="es-ES" w:eastAsia="es-AR"/>
        </w:rPr>
        <w:instrText xml:space="preserve"> HYPERLINK "http://crownpointenergy.com/wp-content/uploads/2017/11/CWV-Apco-PR-11.22.17.pdf" </w:instrText>
      </w:r>
      <w:r w:rsidRPr="00152825">
        <w:rPr>
          <w:rFonts w:ascii="Times New Roman" w:eastAsia="Times New Roman" w:hAnsi="Times New Roman" w:cs="Times New Roman"/>
          <w:b/>
          <w:bCs/>
          <w:lang w:eastAsia="es-AR"/>
        </w:rPr>
        <w:fldChar w:fldCharType="separate"/>
      </w:r>
      <w:r w:rsidRPr="008B42E3">
        <w:rPr>
          <w:rFonts w:ascii="Times New Roman" w:eastAsia="Times New Roman" w:hAnsi="Times New Roman" w:cs="Times New Roman"/>
          <w:b/>
          <w:bCs/>
          <w:bdr w:val="none" w:sz="0" w:space="0" w:color="auto" w:frame="1"/>
          <w:lang w:val="es-ES" w:eastAsia="es-AR"/>
        </w:rPr>
        <w:t xml:space="preserve">Crown Point </w:t>
      </w:r>
      <w:r w:rsidR="00B13619" w:rsidRPr="008B42E3">
        <w:rPr>
          <w:rFonts w:ascii="Times New Roman" w:eastAsia="Times New Roman" w:hAnsi="Times New Roman" w:cs="Times New Roman"/>
          <w:b/>
          <w:bCs/>
          <w:bdr w:val="none" w:sz="0" w:space="0" w:color="auto" w:frame="1"/>
          <w:lang w:val="es-ES" w:eastAsia="es-AR"/>
        </w:rPr>
        <w:t xml:space="preserve">adquiere </w:t>
      </w:r>
      <w:r w:rsidR="00B13619" w:rsidRPr="008B42E3">
        <w:rPr>
          <w:rFonts w:ascii="Times New Roman" w:hAnsi="Times New Roman" w:cs="Times New Roman"/>
          <w:b/>
          <w:bCs/>
          <w:lang w:val="es-ES"/>
        </w:rPr>
        <w:t xml:space="preserve">una participación del 35,6706 % en </w:t>
      </w:r>
      <w:r w:rsidR="00B13619" w:rsidRPr="008B42E3">
        <w:rPr>
          <w:rFonts w:ascii="Times New Roman" w:eastAsia="Times New Roman" w:hAnsi="Times New Roman" w:cs="Times New Roman"/>
          <w:b/>
          <w:bCs/>
          <w:bdr w:val="none" w:sz="0" w:space="0" w:color="auto" w:frame="1"/>
          <w:lang w:val="es-ES" w:eastAsia="es-AR"/>
        </w:rPr>
        <w:t xml:space="preserve">las concesiones de explotación de hidrocarburos El Tordillo, La Tapera y Puesto </w:t>
      </w:r>
      <w:r w:rsidRPr="008B42E3">
        <w:rPr>
          <w:rFonts w:ascii="Times New Roman" w:eastAsia="Times New Roman" w:hAnsi="Times New Roman" w:cs="Times New Roman"/>
          <w:b/>
          <w:bCs/>
          <w:bdr w:val="none" w:sz="0" w:space="0" w:color="auto" w:frame="1"/>
          <w:lang w:val="es-ES" w:eastAsia="es-AR"/>
        </w:rPr>
        <w:t xml:space="preserve">en </w:t>
      </w:r>
      <w:r w:rsidR="00B96846" w:rsidRPr="008B42E3">
        <w:rPr>
          <w:rFonts w:ascii="Times New Roman" w:eastAsia="Times New Roman" w:hAnsi="Times New Roman" w:cs="Times New Roman"/>
          <w:b/>
          <w:bCs/>
          <w:bdr w:val="none" w:sz="0" w:space="0" w:color="auto" w:frame="1"/>
          <w:lang w:val="es-ES" w:eastAsia="es-AR"/>
        </w:rPr>
        <w:t>Chubut</w:t>
      </w:r>
      <w:r w:rsidRPr="008B42E3">
        <w:rPr>
          <w:rFonts w:ascii="Times New Roman" w:eastAsia="Times New Roman" w:hAnsi="Times New Roman" w:cs="Times New Roman"/>
          <w:b/>
          <w:bCs/>
          <w:bdr w:val="none" w:sz="0" w:space="0" w:color="auto" w:frame="1"/>
          <w:lang w:val="es-ES" w:eastAsia="es-AR"/>
        </w:rPr>
        <w:t>, Argentina</w:t>
      </w:r>
      <w:r w:rsidRPr="00152825">
        <w:rPr>
          <w:rFonts w:ascii="Times New Roman" w:eastAsia="Times New Roman" w:hAnsi="Times New Roman" w:cs="Times New Roman"/>
          <w:b/>
          <w:bCs/>
          <w:lang w:eastAsia="es-AR"/>
        </w:rPr>
        <w:fldChar w:fldCharType="end"/>
      </w:r>
    </w:p>
    <w:bookmarkEnd w:id="0"/>
    <w:p w14:paraId="544B0BB5" w14:textId="77777777" w:rsidR="00DC6BC1" w:rsidRPr="008B42E3" w:rsidRDefault="00DC6BC1" w:rsidP="00DC6BC1">
      <w:pPr>
        <w:shd w:val="clear" w:color="auto" w:fill="FFFFFF"/>
        <w:spacing w:after="0" w:line="240" w:lineRule="auto"/>
        <w:jc w:val="center"/>
        <w:rPr>
          <w:rFonts w:ascii="Times New Roman" w:eastAsia="Times New Roman" w:hAnsi="Times New Roman" w:cs="Times New Roman"/>
          <w:lang w:val="es-ES" w:eastAsia="es-AR"/>
        </w:rPr>
      </w:pPr>
    </w:p>
    <w:p w14:paraId="2DE78D8A" w14:textId="2246F5C2" w:rsidR="00B13619" w:rsidRPr="008B42E3" w:rsidRDefault="00DC6BC1" w:rsidP="006039F5">
      <w:pPr>
        <w:shd w:val="clear" w:color="auto" w:fill="FFFFFF"/>
        <w:spacing w:after="0" w:line="240" w:lineRule="auto"/>
        <w:jc w:val="both"/>
        <w:rPr>
          <w:rFonts w:ascii="Times New Roman" w:eastAsia="Times New Roman" w:hAnsi="Times New Roman" w:cs="Times New Roman"/>
          <w:lang w:val="es-ES" w:eastAsia="es-AR"/>
        </w:rPr>
      </w:pPr>
      <w:r w:rsidRPr="008B42E3">
        <w:rPr>
          <w:rFonts w:ascii="Times New Roman" w:eastAsia="Times New Roman" w:hAnsi="Times New Roman" w:cs="Times New Roman"/>
          <w:lang w:val="es-ES" w:eastAsia="es-AR"/>
        </w:rPr>
        <w:t>CALGARY, Alberta,</w:t>
      </w:r>
      <w:r w:rsidR="00B13619" w:rsidRPr="008B42E3">
        <w:rPr>
          <w:rFonts w:ascii="Times New Roman" w:eastAsia="Times New Roman" w:hAnsi="Times New Roman" w:cs="Times New Roman"/>
          <w:lang w:val="es-ES" w:eastAsia="es-AR"/>
        </w:rPr>
        <w:t xml:space="preserve"> 1 </w:t>
      </w:r>
      <w:r w:rsidRPr="008B42E3">
        <w:rPr>
          <w:rFonts w:ascii="Times New Roman" w:eastAsia="Times New Roman" w:hAnsi="Times New Roman" w:cs="Times New Roman"/>
          <w:lang w:val="es-ES" w:eastAsia="es-AR"/>
        </w:rPr>
        <w:t>de</w:t>
      </w:r>
      <w:r w:rsidR="00B13619" w:rsidRPr="008B42E3">
        <w:rPr>
          <w:rFonts w:ascii="Times New Roman" w:eastAsia="Times New Roman" w:hAnsi="Times New Roman" w:cs="Times New Roman"/>
          <w:lang w:val="es-ES" w:eastAsia="es-AR"/>
        </w:rPr>
        <w:t xml:space="preserve"> octubre </w:t>
      </w:r>
      <w:r w:rsidR="00B96846" w:rsidRPr="008B42E3">
        <w:rPr>
          <w:rFonts w:ascii="Times New Roman" w:eastAsia="Times New Roman" w:hAnsi="Times New Roman" w:cs="Times New Roman"/>
          <w:lang w:val="es-ES" w:eastAsia="es-AR"/>
        </w:rPr>
        <w:t xml:space="preserve">de 2025 </w:t>
      </w:r>
      <w:r w:rsidRPr="008B42E3">
        <w:rPr>
          <w:rFonts w:ascii="Times New Roman" w:eastAsia="Times New Roman" w:hAnsi="Times New Roman" w:cs="Times New Roman"/>
          <w:lang w:val="es-ES" w:eastAsia="es-AR"/>
        </w:rPr>
        <w:t xml:space="preserve">— Crown Point </w:t>
      </w:r>
      <w:proofErr w:type="spellStart"/>
      <w:r w:rsidRPr="008B42E3">
        <w:rPr>
          <w:rFonts w:ascii="Times New Roman" w:eastAsia="Times New Roman" w:hAnsi="Times New Roman" w:cs="Times New Roman"/>
          <w:lang w:val="es-ES" w:eastAsia="es-AR"/>
        </w:rPr>
        <w:t>Energy</w:t>
      </w:r>
      <w:proofErr w:type="spellEnd"/>
      <w:r w:rsidRPr="008B42E3">
        <w:rPr>
          <w:rFonts w:ascii="Times New Roman" w:eastAsia="Times New Roman" w:hAnsi="Times New Roman" w:cs="Times New Roman"/>
          <w:lang w:val="es-ES" w:eastAsia="es-AR"/>
        </w:rPr>
        <w:t xml:space="preserve"> Inc. (TSX-V: CWV) (</w:t>
      </w:r>
      <w:r w:rsidRPr="008B42E3">
        <w:rPr>
          <w:rFonts w:ascii="Times New Roman" w:eastAsia="Times New Roman" w:hAnsi="Times New Roman" w:cs="Times New Roman"/>
          <w:bCs/>
          <w:bdr w:val="none" w:sz="0" w:space="0" w:color="auto" w:frame="1"/>
          <w:lang w:val="es-ES" w:eastAsia="es-AR"/>
        </w:rPr>
        <w:t>«</w:t>
      </w:r>
      <w:r w:rsidRPr="008B42E3">
        <w:rPr>
          <w:rFonts w:ascii="Times New Roman" w:eastAsia="Times New Roman" w:hAnsi="Times New Roman" w:cs="Times New Roman"/>
          <w:b/>
          <w:bCs/>
          <w:bdr w:val="none" w:sz="0" w:space="0" w:color="auto" w:frame="1"/>
          <w:lang w:val="es-ES" w:eastAsia="es-AR"/>
        </w:rPr>
        <w:t xml:space="preserve">Crown </w:t>
      </w:r>
      <w:r w:rsidR="00334144" w:rsidRPr="008B42E3">
        <w:rPr>
          <w:rFonts w:ascii="Times New Roman" w:eastAsia="Times New Roman" w:hAnsi="Times New Roman" w:cs="Times New Roman"/>
          <w:b/>
          <w:lang w:val="es-ES" w:eastAsia="es-AR"/>
        </w:rPr>
        <w:t>Point</w:t>
      </w:r>
      <w:r w:rsidR="00334144" w:rsidRPr="008B42E3">
        <w:rPr>
          <w:rFonts w:ascii="Times New Roman" w:eastAsia="Times New Roman" w:hAnsi="Times New Roman" w:cs="Times New Roman"/>
          <w:lang w:val="es-ES" w:eastAsia="es-AR"/>
        </w:rPr>
        <w:t xml:space="preserve">» </w:t>
      </w:r>
      <w:r w:rsidRPr="008B42E3">
        <w:rPr>
          <w:rFonts w:ascii="Times New Roman" w:eastAsia="Times New Roman" w:hAnsi="Times New Roman" w:cs="Times New Roman"/>
          <w:lang w:val="es-ES" w:eastAsia="es-AR"/>
        </w:rPr>
        <w:t xml:space="preserve">o la </w:t>
      </w:r>
      <w:r w:rsidR="00334144" w:rsidRPr="008B42E3">
        <w:rPr>
          <w:rFonts w:ascii="Times New Roman" w:eastAsia="Times New Roman" w:hAnsi="Times New Roman" w:cs="Times New Roman"/>
          <w:lang w:val="es-ES" w:eastAsia="es-AR"/>
        </w:rPr>
        <w:t>«</w:t>
      </w:r>
      <w:r w:rsidR="00334144" w:rsidRPr="008B42E3">
        <w:rPr>
          <w:rFonts w:ascii="Times New Roman" w:eastAsia="Times New Roman" w:hAnsi="Times New Roman" w:cs="Times New Roman"/>
          <w:b/>
          <w:lang w:val="es-ES" w:eastAsia="es-AR"/>
        </w:rPr>
        <w:t>Compañía</w:t>
      </w:r>
      <w:r w:rsidR="00334144" w:rsidRPr="008B42E3">
        <w:rPr>
          <w:rFonts w:ascii="Times New Roman" w:eastAsia="Times New Roman" w:hAnsi="Times New Roman" w:cs="Times New Roman"/>
          <w:lang w:val="es-ES" w:eastAsia="es-AR"/>
        </w:rPr>
        <w:t>»</w:t>
      </w:r>
      <w:r w:rsidRPr="008B42E3">
        <w:rPr>
          <w:rFonts w:ascii="Times New Roman" w:eastAsia="Times New Roman" w:hAnsi="Times New Roman" w:cs="Times New Roman"/>
          <w:lang w:val="es-ES" w:eastAsia="es-AR"/>
        </w:rPr>
        <w:t xml:space="preserve">) se complace en anunciar que </w:t>
      </w:r>
      <w:r w:rsidR="00DA16A4" w:rsidRPr="008B42E3">
        <w:rPr>
          <w:rFonts w:ascii="Times New Roman" w:eastAsia="Times New Roman" w:hAnsi="Times New Roman" w:cs="Times New Roman"/>
          <w:lang w:val="es-ES" w:eastAsia="es-AR"/>
        </w:rPr>
        <w:t xml:space="preserve">su filial de propiedad exclusiva, Crown Point </w:t>
      </w:r>
      <w:proofErr w:type="spellStart"/>
      <w:r w:rsidR="00DA16A4" w:rsidRPr="008B42E3">
        <w:rPr>
          <w:rFonts w:ascii="Times New Roman" w:eastAsia="Times New Roman" w:hAnsi="Times New Roman" w:cs="Times New Roman"/>
          <w:lang w:val="es-ES" w:eastAsia="es-AR"/>
        </w:rPr>
        <w:t>Energia</w:t>
      </w:r>
      <w:proofErr w:type="spellEnd"/>
      <w:r w:rsidR="00DA16A4" w:rsidRPr="008B42E3">
        <w:rPr>
          <w:rFonts w:ascii="Times New Roman" w:eastAsia="Times New Roman" w:hAnsi="Times New Roman" w:cs="Times New Roman"/>
          <w:lang w:val="es-ES" w:eastAsia="es-AR"/>
        </w:rPr>
        <w:t xml:space="preserve"> S.A., </w:t>
      </w:r>
      <w:r w:rsidRPr="008B42E3">
        <w:rPr>
          <w:rFonts w:ascii="Times New Roman" w:eastAsia="Times New Roman" w:hAnsi="Times New Roman" w:cs="Times New Roman"/>
          <w:lang w:val="es-ES" w:eastAsia="es-AR"/>
        </w:rPr>
        <w:t xml:space="preserve">ha </w:t>
      </w:r>
      <w:r w:rsidR="00B13619" w:rsidRPr="008B42E3">
        <w:rPr>
          <w:rFonts w:ascii="Times New Roman" w:eastAsia="Times New Roman" w:hAnsi="Times New Roman" w:cs="Times New Roman"/>
          <w:lang w:val="es-ES" w:eastAsia="es-AR"/>
        </w:rPr>
        <w:t xml:space="preserve">cerrado la adquisición previamente anunciada </w:t>
      </w:r>
      <w:r w:rsidR="00FC3F46" w:rsidRPr="008B42E3">
        <w:rPr>
          <w:rFonts w:ascii="Times New Roman" w:eastAsia="Times New Roman" w:hAnsi="Times New Roman" w:cs="Times New Roman"/>
          <w:lang w:val="es-ES" w:eastAsia="es-AR"/>
        </w:rPr>
        <w:t xml:space="preserve">de Pampa Energía S.A. («Pampa») </w:t>
      </w:r>
      <w:r w:rsidR="00B13619" w:rsidRPr="008B42E3">
        <w:rPr>
          <w:rFonts w:ascii="Times New Roman" w:eastAsia="Times New Roman" w:hAnsi="Times New Roman" w:cs="Times New Roman"/>
          <w:lang w:val="es-ES" w:eastAsia="es-AR"/>
        </w:rPr>
        <w:t xml:space="preserve">de una participación del 35,6706% </w:t>
      </w:r>
      <w:r w:rsidR="00FC3F46" w:rsidRPr="008B42E3">
        <w:rPr>
          <w:rFonts w:ascii="Times New Roman" w:eastAsia="Times New Roman" w:hAnsi="Times New Roman" w:cs="Times New Roman"/>
          <w:lang w:val="es-ES" w:eastAsia="es-AR"/>
        </w:rPr>
        <w:t>(la «</w:t>
      </w:r>
      <w:r w:rsidR="00FC3F46" w:rsidRPr="008B42E3">
        <w:rPr>
          <w:rFonts w:ascii="Times New Roman" w:eastAsia="Times New Roman" w:hAnsi="Times New Roman" w:cs="Times New Roman"/>
          <w:b/>
          <w:lang w:val="es-ES" w:eastAsia="es-AR"/>
        </w:rPr>
        <w:t>Participación</w:t>
      </w:r>
      <w:r w:rsidR="00FC3F46" w:rsidRPr="008B42E3">
        <w:rPr>
          <w:rFonts w:ascii="Times New Roman" w:eastAsia="Times New Roman" w:hAnsi="Times New Roman" w:cs="Times New Roman"/>
          <w:lang w:val="es-ES" w:eastAsia="es-AR"/>
        </w:rPr>
        <w:t xml:space="preserve">») </w:t>
      </w:r>
      <w:r w:rsidR="00B13619" w:rsidRPr="008B42E3">
        <w:rPr>
          <w:rFonts w:ascii="Times New Roman" w:eastAsia="Times New Roman" w:hAnsi="Times New Roman" w:cs="Times New Roman"/>
          <w:lang w:val="es-ES" w:eastAsia="es-AR"/>
        </w:rPr>
        <w:t xml:space="preserve">en las concesiones de explotación de hidrocarburos </w:t>
      </w:r>
      <w:r w:rsidR="00B13619" w:rsidRPr="008B42E3">
        <w:rPr>
          <w:rFonts w:ascii="Times New Roman" w:eastAsia="Times New Roman" w:hAnsi="Times New Roman" w:cs="Times New Roman"/>
          <w:bdr w:val="none" w:sz="0" w:space="0" w:color="auto" w:frame="1"/>
          <w:lang w:val="es-ES" w:eastAsia="es-AR"/>
        </w:rPr>
        <w:t xml:space="preserve">de El Tordillo, La Tapera y Puesto Quiroga </w:t>
      </w:r>
      <w:r w:rsidR="00B13619" w:rsidRPr="008B42E3">
        <w:rPr>
          <w:rFonts w:ascii="Times New Roman" w:eastAsia="Times New Roman" w:hAnsi="Times New Roman" w:cs="Times New Roman"/>
          <w:lang w:val="es-ES" w:eastAsia="es-AR"/>
        </w:rPr>
        <w:t xml:space="preserve">(las </w:t>
      </w:r>
      <w:r w:rsidR="00B13619" w:rsidRPr="008B42E3">
        <w:rPr>
          <w:rFonts w:ascii="Times New Roman" w:eastAsia="Times New Roman" w:hAnsi="Times New Roman" w:cs="Times New Roman"/>
          <w:b/>
          <w:bCs/>
          <w:lang w:val="es-ES" w:eastAsia="es-AR"/>
        </w:rPr>
        <w:t xml:space="preserve">«Concesiones de </w:t>
      </w:r>
      <w:r w:rsidR="00B13619" w:rsidRPr="008B42E3">
        <w:rPr>
          <w:rFonts w:ascii="Times New Roman" w:eastAsia="Times New Roman" w:hAnsi="Times New Roman" w:cs="Times New Roman"/>
          <w:b/>
          <w:lang w:val="es-ES" w:eastAsia="es-AR"/>
        </w:rPr>
        <w:t>Chubut</w:t>
      </w:r>
      <w:r w:rsidR="00B13619" w:rsidRPr="008B42E3">
        <w:rPr>
          <w:rFonts w:ascii="Times New Roman" w:eastAsia="Times New Roman" w:hAnsi="Times New Roman" w:cs="Times New Roman"/>
          <w:lang w:val="es-ES" w:eastAsia="es-AR"/>
        </w:rPr>
        <w:t xml:space="preserve">») y determinadas infraestructuras relacionadas </w:t>
      </w:r>
      <w:r w:rsidR="00FC3F46" w:rsidRPr="008B42E3">
        <w:rPr>
          <w:rFonts w:ascii="Times New Roman" w:eastAsia="Times New Roman" w:hAnsi="Times New Roman" w:cs="Times New Roman"/>
          <w:lang w:val="es-ES" w:eastAsia="es-AR"/>
        </w:rPr>
        <w:t>(la «</w:t>
      </w:r>
      <w:r w:rsidR="00FC3F46" w:rsidRPr="008B42E3">
        <w:rPr>
          <w:rFonts w:ascii="Times New Roman" w:eastAsia="Times New Roman" w:hAnsi="Times New Roman" w:cs="Times New Roman"/>
          <w:b/>
          <w:lang w:val="es-ES" w:eastAsia="es-AR"/>
        </w:rPr>
        <w:t>Adquisición</w:t>
      </w:r>
      <w:r w:rsidR="00FC3F46" w:rsidRPr="008B42E3">
        <w:rPr>
          <w:rFonts w:ascii="Times New Roman" w:eastAsia="Times New Roman" w:hAnsi="Times New Roman" w:cs="Times New Roman"/>
          <w:lang w:val="es-ES" w:eastAsia="es-AR"/>
        </w:rPr>
        <w:t>»)</w:t>
      </w:r>
      <w:r w:rsidR="00B13619" w:rsidRPr="008B42E3">
        <w:rPr>
          <w:rFonts w:ascii="Times New Roman" w:eastAsia="Times New Roman" w:hAnsi="Times New Roman" w:cs="Times New Roman"/>
          <w:lang w:val="es-ES" w:eastAsia="es-AR"/>
        </w:rPr>
        <w:t>.</w:t>
      </w:r>
    </w:p>
    <w:p w14:paraId="1E48C50D" w14:textId="77777777" w:rsidR="00B13619" w:rsidRPr="008B42E3" w:rsidRDefault="00B13619" w:rsidP="006039F5">
      <w:pPr>
        <w:shd w:val="clear" w:color="auto" w:fill="FFFFFF"/>
        <w:spacing w:after="0" w:line="240" w:lineRule="auto"/>
        <w:jc w:val="both"/>
        <w:rPr>
          <w:rFonts w:ascii="Times New Roman" w:eastAsia="Times New Roman" w:hAnsi="Times New Roman" w:cs="Times New Roman"/>
          <w:lang w:val="es-ES" w:eastAsia="es-AR"/>
        </w:rPr>
      </w:pPr>
    </w:p>
    <w:p w14:paraId="28E5F3EF" w14:textId="021FB022" w:rsidR="007E7170" w:rsidRPr="008B42E3" w:rsidRDefault="007E7170" w:rsidP="006039F5">
      <w:pPr>
        <w:shd w:val="clear" w:color="auto" w:fill="FFFFFF"/>
        <w:spacing w:after="0" w:line="240" w:lineRule="auto"/>
        <w:jc w:val="both"/>
        <w:rPr>
          <w:rFonts w:ascii="Times New Roman" w:eastAsia="Times New Roman" w:hAnsi="Times New Roman" w:cs="Times New Roman"/>
          <w:lang w:val="es-ES" w:eastAsia="es-AR"/>
        </w:rPr>
      </w:pPr>
      <w:r w:rsidRPr="008B42E3">
        <w:rPr>
          <w:rFonts w:ascii="Times New Roman" w:eastAsia="Times New Roman" w:hAnsi="Times New Roman" w:cs="Times New Roman"/>
          <w:lang w:val="es-ES" w:eastAsia="es-AR"/>
        </w:rPr>
        <w:t>Crown Point pagó 0,3 millones de dólares estadounidenses a un tercero para adquirir el derecho a comprar la Participación de Pampa en las Concesiones de Chubut y pagó 2,0 millones de dólares estadounidenses a Pampa para adquirir la Participación, sujeto a los ajustes de cierre habituales. Tras el cierre, se pagará a Pampa una contraprestación contingente de hasta 3,5 millones de dólares estadounidenses</w:t>
      </w:r>
      <w:r w:rsidR="001168B9" w:rsidRPr="008B42E3">
        <w:rPr>
          <w:rFonts w:ascii="Times New Roman" w:eastAsia="Times New Roman" w:hAnsi="Times New Roman" w:cs="Times New Roman"/>
          <w:lang w:val="es-ES" w:eastAsia="es-AR"/>
        </w:rPr>
        <w:t>.</w:t>
      </w:r>
    </w:p>
    <w:p w14:paraId="393788CC" w14:textId="77777777" w:rsidR="00FC3F46" w:rsidRPr="008B42E3" w:rsidRDefault="00FC3F46" w:rsidP="006039F5">
      <w:pPr>
        <w:shd w:val="clear" w:color="auto" w:fill="FFFFFF"/>
        <w:spacing w:after="0" w:line="240" w:lineRule="auto"/>
        <w:jc w:val="both"/>
        <w:rPr>
          <w:rFonts w:ascii="Times New Roman" w:eastAsia="Times New Roman" w:hAnsi="Times New Roman" w:cs="Times New Roman"/>
          <w:lang w:val="es-ES" w:eastAsia="es-AR"/>
        </w:rPr>
      </w:pPr>
    </w:p>
    <w:p w14:paraId="6729B1A9" w14:textId="6CEC1B90" w:rsidR="006D6A75" w:rsidRPr="008B42E3" w:rsidRDefault="008B42E3" w:rsidP="006D6A75">
      <w:pPr>
        <w:tabs>
          <w:tab w:val="left" w:pos="1440"/>
        </w:tabs>
        <w:jc w:val="both"/>
        <w:rPr>
          <w:rFonts w:ascii="Times New Roman" w:hAnsi="Times New Roman" w:cs="Times New Roman"/>
          <w:lang w:val="es-ES"/>
        </w:rPr>
      </w:pPr>
      <w:r>
        <w:rPr>
          <w:rFonts w:ascii="Times New Roman" w:eastAsia="Times New Roman" w:hAnsi="Times New Roman" w:cs="Times New Roman"/>
          <w:lang w:val="es-ES" w:eastAsia="es-AR"/>
        </w:rPr>
        <w:t>Se prevé</w:t>
      </w:r>
      <w:r w:rsidRPr="008B42E3">
        <w:rPr>
          <w:rFonts w:ascii="Times New Roman" w:eastAsia="Times New Roman" w:hAnsi="Times New Roman" w:cs="Times New Roman"/>
          <w:lang w:val="es-ES" w:eastAsia="es-AR"/>
        </w:rPr>
        <w:t xml:space="preserve"> que</w:t>
      </w:r>
      <w:r>
        <w:rPr>
          <w:rFonts w:ascii="Times New Roman" w:eastAsia="Times New Roman" w:hAnsi="Times New Roman" w:cs="Times New Roman"/>
          <w:lang w:val="es-ES" w:eastAsia="es-AR"/>
        </w:rPr>
        <w:t>,</w:t>
      </w:r>
      <w:r w:rsidRPr="008B42E3">
        <w:rPr>
          <w:rFonts w:ascii="Times New Roman" w:eastAsia="Times New Roman" w:hAnsi="Times New Roman" w:cs="Times New Roman"/>
          <w:lang w:val="es-ES" w:eastAsia="es-AR"/>
        </w:rPr>
        <w:t xml:space="preserve"> a finales del cuarto trimestre</w:t>
      </w:r>
      <w:r>
        <w:rPr>
          <w:rFonts w:ascii="Times New Roman" w:eastAsia="Times New Roman" w:hAnsi="Times New Roman" w:cs="Times New Roman"/>
          <w:lang w:val="es-ES" w:eastAsia="es-AR"/>
        </w:rPr>
        <w:t xml:space="preserve">, </w:t>
      </w:r>
      <w:r w:rsidRPr="008B42E3">
        <w:rPr>
          <w:rFonts w:ascii="Times New Roman" w:eastAsia="Times New Roman" w:hAnsi="Times New Roman" w:cs="Times New Roman"/>
          <w:lang w:val="es-ES" w:eastAsia="es-AR"/>
        </w:rPr>
        <w:t xml:space="preserve">se cierre </w:t>
      </w:r>
      <w:r>
        <w:rPr>
          <w:rFonts w:ascii="Times New Roman" w:eastAsia="Times New Roman" w:hAnsi="Times New Roman" w:cs="Times New Roman"/>
          <w:lang w:val="es-ES" w:eastAsia="es-AR"/>
        </w:rPr>
        <w:t>l</w:t>
      </w:r>
      <w:r w:rsidR="00E86FAA" w:rsidRPr="008B42E3">
        <w:rPr>
          <w:rFonts w:ascii="Times New Roman" w:eastAsia="Times New Roman" w:hAnsi="Times New Roman" w:cs="Times New Roman"/>
          <w:lang w:val="es-ES" w:eastAsia="es-AR"/>
        </w:rPr>
        <w:t xml:space="preserve">a adquisición de una </w:t>
      </w:r>
      <w:r w:rsidR="006D6A75" w:rsidRPr="008B42E3">
        <w:rPr>
          <w:rFonts w:ascii="Times New Roman" w:eastAsia="Times New Roman" w:hAnsi="Times New Roman" w:cs="Times New Roman"/>
          <w:lang w:val="es-ES" w:eastAsia="es-AR"/>
        </w:rPr>
        <w:t xml:space="preserve">participación </w:t>
      </w:r>
      <w:r w:rsidR="00E86FAA" w:rsidRPr="008B42E3">
        <w:rPr>
          <w:rFonts w:ascii="Times New Roman" w:eastAsia="Times New Roman" w:hAnsi="Times New Roman" w:cs="Times New Roman"/>
          <w:lang w:val="es-ES" w:eastAsia="es-AR"/>
        </w:rPr>
        <w:t xml:space="preserve">adicional </w:t>
      </w:r>
      <w:r w:rsidR="006D6A75" w:rsidRPr="008B42E3">
        <w:rPr>
          <w:rFonts w:ascii="Times New Roman" w:eastAsia="Times New Roman" w:hAnsi="Times New Roman" w:cs="Times New Roman"/>
          <w:lang w:val="es-ES" w:eastAsia="es-AR"/>
        </w:rPr>
        <w:t xml:space="preserve">del 59,32947 % en las concesiones de Chubut a </w:t>
      </w:r>
      <w:proofErr w:type="spellStart"/>
      <w:r w:rsidR="00334144" w:rsidRPr="008B42E3">
        <w:rPr>
          <w:rFonts w:ascii="Times New Roman" w:eastAsia="Times New Roman" w:hAnsi="Times New Roman" w:cs="Times New Roman"/>
          <w:lang w:val="es-ES" w:eastAsia="es-AR"/>
        </w:rPr>
        <w:t>Tecpetrol</w:t>
      </w:r>
      <w:proofErr w:type="spellEnd"/>
      <w:r w:rsidR="00334144" w:rsidRPr="008B42E3">
        <w:rPr>
          <w:rFonts w:ascii="Times New Roman" w:eastAsia="Times New Roman" w:hAnsi="Times New Roman" w:cs="Times New Roman"/>
          <w:lang w:val="es-ES" w:eastAsia="es-AR"/>
        </w:rPr>
        <w:t xml:space="preserve"> S.A. </w:t>
      </w:r>
      <w:r w:rsidR="006D6A75" w:rsidRPr="008B42E3">
        <w:rPr>
          <w:rFonts w:ascii="Times New Roman" w:eastAsia="Times New Roman" w:hAnsi="Times New Roman" w:cs="Times New Roman"/>
          <w:lang w:val="es-ES" w:eastAsia="es-AR"/>
        </w:rPr>
        <w:t xml:space="preserve">e </w:t>
      </w:r>
      <w:r>
        <w:rPr>
          <w:rFonts w:ascii="Times New Roman" w:eastAsia="Times New Roman" w:hAnsi="Times New Roman" w:cs="Times New Roman"/>
          <w:lang w:val="es-ES" w:eastAsia="es-AR"/>
        </w:rPr>
        <w:t>YPF S.A.</w:t>
      </w:r>
      <w:r w:rsidR="006D6A75" w:rsidRPr="008B42E3">
        <w:rPr>
          <w:rFonts w:ascii="Times New Roman" w:eastAsia="Times New Roman" w:hAnsi="Times New Roman" w:cs="Times New Roman"/>
          <w:lang w:val="es-ES" w:eastAsia="es-AR"/>
        </w:rPr>
        <w:t xml:space="preserve"> </w:t>
      </w:r>
      <w:r w:rsidR="006D6A75" w:rsidRPr="008B42E3">
        <w:rPr>
          <w:rFonts w:ascii="Times New Roman" w:hAnsi="Times New Roman" w:cs="Times New Roman"/>
          <w:lang w:val="es-ES" w:eastAsia="es-AR"/>
        </w:rPr>
        <w:t xml:space="preserve">La finalización de </w:t>
      </w:r>
      <w:r w:rsidR="0062355D" w:rsidRPr="008B42E3">
        <w:rPr>
          <w:rFonts w:ascii="Times New Roman" w:hAnsi="Times New Roman" w:cs="Times New Roman"/>
          <w:lang w:val="es-ES" w:eastAsia="es-AR"/>
        </w:rPr>
        <w:t xml:space="preserve">estas adquisiciones </w:t>
      </w:r>
      <w:r w:rsidR="006D6A75" w:rsidRPr="008B42E3">
        <w:rPr>
          <w:rFonts w:ascii="Times New Roman" w:hAnsi="Times New Roman" w:cs="Times New Roman"/>
          <w:lang w:val="es-ES" w:eastAsia="es-AR"/>
        </w:rPr>
        <w:t xml:space="preserve">sigue estando sujeta, entre otras cosas, a la obtención de todas las autorizaciones reglamentarias necesarias, incluida la aprobación de la Bolsa de Valores de Toronto (TSX Venture Exchange), y al cumplimiento de otras condiciones de cierre habituales. </w:t>
      </w:r>
      <w:r w:rsidR="006D6A75" w:rsidRPr="008B42E3">
        <w:rPr>
          <w:rFonts w:ascii="Times New Roman" w:hAnsi="Times New Roman" w:cs="Times New Roman"/>
          <w:lang w:val="es-ES"/>
        </w:rPr>
        <w:t xml:space="preserve">La Compañía se encuentra actualmente en proceso de organizar la financiación necesaria para financiar el precio de compra </w:t>
      </w:r>
      <w:r w:rsidR="0077377B" w:rsidRPr="008B42E3">
        <w:rPr>
          <w:rFonts w:ascii="Times New Roman" w:hAnsi="Times New Roman" w:cs="Times New Roman"/>
          <w:lang w:val="es-ES"/>
        </w:rPr>
        <w:t>de estas adquisiciones.</w:t>
      </w:r>
    </w:p>
    <w:p w14:paraId="727E4265" w14:textId="1D0F1CC7" w:rsidR="009B67AD" w:rsidRPr="008B42E3" w:rsidRDefault="009B67AD" w:rsidP="006D6A75">
      <w:pPr>
        <w:tabs>
          <w:tab w:val="left" w:pos="1440"/>
        </w:tabs>
        <w:jc w:val="both"/>
        <w:rPr>
          <w:rFonts w:ascii="Times New Roman" w:hAnsi="Times New Roman" w:cs="Times New Roman"/>
          <w:lang w:val="es-ES"/>
        </w:rPr>
      </w:pPr>
      <w:r w:rsidRPr="008B42E3">
        <w:rPr>
          <w:rFonts w:ascii="Times New Roman" w:hAnsi="Times New Roman" w:cs="Times New Roman"/>
          <w:lang w:val="es-ES"/>
        </w:rPr>
        <w:t>Para obtener más detalles sobre la adquisición y las concesiones de Chubut, consulte los comunicados de prensa de la empresa publicados el 9 de junio y el 30 de septiembre de 2025.</w:t>
      </w:r>
    </w:p>
    <w:p w14:paraId="6D20F0FE" w14:textId="12BDE094" w:rsidR="00F57082" w:rsidRPr="008B42E3" w:rsidRDefault="00F57082" w:rsidP="00F57082">
      <w:pPr>
        <w:shd w:val="clear" w:color="auto" w:fill="FFFFFF"/>
        <w:spacing w:after="0" w:line="240" w:lineRule="auto"/>
        <w:jc w:val="both"/>
        <w:rPr>
          <w:rFonts w:ascii="Times New Roman" w:eastAsia="Times New Roman" w:hAnsi="Times New Roman" w:cs="Times New Roman"/>
          <w:lang w:val="es-ES" w:eastAsia="es-AR"/>
        </w:rPr>
      </w:pPr>
      <w:r w:rsidRPr="008B42E3">
        <w:rPr>
          <w:rFonts w:ascii="Times New Roman" w:eastAsia="Times New Roman" w:hAnsi="Times New Roman" w:cs="Times New Roman"/>
          <w:lang w:val="es-ES" w:eastAsia="es-AR"/>
        </w:rPr>
        <w:t>P</w:t>
      </w:r>
      <w:r w:rsidR="007E04CB">
        <w:rPr>
          <w:rFonts w:ascii="Times New Roman" w:eastAsia="Times New Roman" w:hAnsi="Times New Roman" w:cs="Times New Roman"/>
          <w:lang w:val="es-ES" w:eastAsia="es-AR"/>
        </w:rPr>
        <w:t>or</w:t>
      </w:r>
      <w:bookmarkStart w:id="1" w:name="_GoBack"/>
      <w:bookmarkEnd w:id="1"/>
      <w:r w:rsidRPr="008B42E3">
        <w:rPr>
          <w:rFonts w:ascii="Times New Roman" w:eastAsia="Times New Roman" w:hAnsi="Times New Roman" w:cs="Times New Roman"/>
          <w:lang w:val="es-ES" w:eastAsia="es-AR"/>
        </w:rPr>
        <w:t xml:space="preserve"> consulta</w:t>
      </w:r>
      <w:r w:rsidR="008B42E3">
        <w:rPr>
          <w:rFonts w:ascii="Times New Roman" w:eastAsia="Times New Roman" w:hAnsi="Times New Roman" w:cs="Times New Roman"/>
          <w:lang w:val="es-ES" w:eastAsia="es-AR"/>
        </w:rPr>
        <w:t>s</w:t>
      </w:r>
      <w:r w:rsidRPr="008B42E3">
        <w:rPr>
          <w:rFonts w:ascii="Times New Roman" w:eastAsia="Times New Roman" w:hAnsi="Times New Roman" w:cs="Times New Roman"/>
          <w:lang w:val="es-ES" w:eastAsia="es-AR"/>
        </w:rPr>
        <w:t>, póngase en contacto con:</w:t>
      </w:r>
    </w:p>
    <w:p w14:paraId="23CA2BB9" w14:textId="77777777" w:rsidR="00F57082" w:rsidRPr="008B42E3" w:rsidRDefault="00F57082" w:rsidP="00F57082">
      <w:pPr>
        <w:shd w:val="clear" w:color="auto" w:fill="FFFFFF"/>
        <w:spacing w:after="0" w:line="240" w:lineRule="auto"/>
        <w:jc w:val="both"/>
        <w:rPr>
          <w:rFonts w:ascii="Times New Roman" w:eastAsia="Times New Roman" w:hAnsi="Times New Roman" w:cs="Times New Roman"/>
          <w:lang w:val="es-ES" w:eastAsia="es-AR"/>
        </w:rPr>
      </w:pPr>
    </w:p>
    <w:p w14:paraId="3307D999" w14:textId="474343E4" w:rsidR="00F57082" w:rsidRPr="008B42E3" w:rsidRDefault="000E352E" w:rsidP="00F57082">
      <w:pPr>
        <w:shd w:val="clear" w:color="auto" w:fill="FFFFFF"/>
        <w:spacing w:after="0" w:line="240" w:lineRule="auto"/>
        <w:jc w:val="both"/>
        <w:rPr>
          <w:rFonts w:ascii="Times New Roman" w:eastAsia="Times New Roman" w:hAnsi="Times New Roman" w:cs="Times New Roman"/>
          <w:lang w:val="es-ES" w:eastAsia="es-AR"/>
        </w:rPr>
      </w:pPr>
      <w:r w:rsidRPr="008B42E3">
        <w:rPr>
          <w:rFonts w:ascii="Times New Roman" w:eastAsia="Times New Roman" w:hAnsi="Times New Roman" w:cs="Times New Roman"/>
          <w:lang w:val="es-ES" w:eastAsia="es-AR"/>
        </w:rPr>
        <w:t xml:space="preserve">Brian </w:t>
      </w:r>
      <w:proofErr w:type="spellStart"/>
      <w:r w:rsidRPr="008B42E3">
        <w:rPr>
          <w:rFonts w:ascii="Times New Roman" w:eastAsia="Times New Roman" w:hAnsi="Times New Roman" w:cs="Times New Roman"/>
          <w:lang w:val="es-ES" w:eastAsia="es-AR"/>
        </w:rPr>
        <w:t>Moss</w:t>
      </w:r>
      <w:proofErr w:type="spellEnd"/>
      <w:r w:rsidR="00F57082" w:rsidRPr="008B42E3">
        <w:rPr>
          <w:rFonts w:ascii="Times New Roman" w:eastAsia="Times New Roman" w:hAnsi="Times New Roman" w:cs="Times New Roman"/>
          <w:lang w:val="es-ES" w:eastAsia="es-AR"/>
        </w:rPr>
        <w:tab/>
      </w:r>
      <w:r w:rsidR="00F57082" w:rsidRPr="008B42E3">
        <w:rPr>
          <w:rFonts w:ascii="Times New Roman" w:eastAsia="Times New Roman" w:hAnsi="Times New Roman" w:cs="Times New Roman"/>
          <w:lang w:val="es-ES" w:eastAsia="es-AR"/>
        </w:rPr>
        <w:tab/>
      </w:r>
      <w:r w:rsidR="00F57082" w:rsidRPr="008B42E3">
        <w:rPr>
          <w:rFonts w:ascii="Times New Roman" w:eastAsia="Times New Roman" w:hAnsi="Times New Roman" w:cs="Times New Roman"/>
          <w:lang w:val="es-ES" w:eastAsia="es-AR"/>
        </w:rPr>
        <w:tab/>
      </w:r>
      <w:r w:rsidRPr="008B42E3">
        <w:rPr>
          <w:rFonts w:ascii="Times New Roman" w:eastAsia="Times New Roman" w:hAnsi="Times New Roman" w:cs="Times New Roman"/>
          <w:lang w:val="es-ES" w:eastAsia="es-AR"/>
        </w:rPr>
        <w:tab/>
      </w:r>
      <w:r w:rsidR="00F57082" w:rsidRPr="008B42E3">
        <w:rPr>
          <w:rFonts w:ascii="Times New Roman" w:eastAsia="Times New Roman" w:hAnsi="Times New Roman" w:cs="Times New Roman"/>
          <w:lang w:val="es-ES" w:eastAsia="es-AR"/>
        </w:rPr>
        <w:t xml:space="preserve">Marisa </w:t>
      </w:r>
      <w:proofErr w:type="spellStart"/>
      <w:r w:rsidR="00F57082" w:rsidRPr="008B42E3">
        <w:rPr>
          <w:rFonts w:ascii="Times New Roman" w:eastAsia="Times New Roman" w:hAnsi="Times New Roman" w:cs="Times New Roman"/>
          <w:lang w:val="es-ES" w:eastAsia="es-AR"/>
        </w:rPr>
        <w:t>Tormakh</w:t>
      </w:r>
      <w:proofErr w:type="spellEnd"/>
    </w:p>
    <w:p w14:paraId="4F339F91" w14:textId="7A906A5A" w:rsidR="00F57082" w:rsidRPr="008B42E3" w:rsidRDefault="000E352E" w:rsidP="00F57082">
      <w:pPr>
        <w:shd w:val="clear" w:color="auto" w:fill="FFFFFF"/>
        <w:spacing w:after="0" w:line="240" w:lineRule="auto"/>
        <w:jc w:val="both"/>
        <w:rPr>
          <w:rFonts w:ascii="Times New Roman" w:eastAsia="Times New Roman" w:hAnsi="Times New Roman" w:cs="Times New Roman"/>
          <w:lang w:val="es-ES" w:eastAsia="es-AR"/>
        </w:rPr>
      </w:pPr>
      <w:r w:rsidRPr="008B42E3">
        <w:rPr>
          <w:rFonts w:ascii="Times New Roman" w:eastAsia="Times New Roman" w:hAnsi="Times New Roman" w:cs="Times New Roman"/>
          <w:lang w:val="es-ES" w:eastAsia="es-AR"/>
        </w:rPr>
        <w:t>Director</w:t>
      </w:r>
      <w:r w:rsidR="00F57082" w:rsidRPr="008B42E3">
        <w:rPr>
          <w:rFonts w:ascii="Times New Roman" w:eastAsia="Times New Roman" w:hAnsi="Times New Roman" w:cs="Times New Roman"/>
          <w:lang w:val="es-ES" w:eastAsia="es-AR"/>
        </w:rPr>
        <w:tab/>
      </w:r>
      <w:r w:rsidR="00F57082" w:rsidRPr="008B42E3">
        <w:rPr>
          <w:rFonts w:ascii="Times New Roman" w:eastAsia="Times New Roman" w:hAnsi="Times New Roman" w:cs="Times New Roman"/>
          <w:lang w:val="es-ES" w:eastAsia="es-AR"/>
        </w:rPr>
        <w:tab/>
      </w:r>
      <w:r w:rsidR="00F57082" w:rsidRPr="008B42E3">
        <w:rPr>
          <w:rFonts w:ascii="Times New Roman" w:eastAsia="Times New Roman" w:hAnsi="Times New Roman" w:cs="Times New Roman"/>
          <w:lang w:val="es-ES" w:eastAsia="es-AR"/>
        </w:rPr>
        <w:tab/>
      </w:r>
      <w:r w:rsidRPr="008B42E3">
        <w:rPr>
          <w:rFonts w:ascii="Times New Roman" w:eastAsia="Times New Roman" w:hAnsi="Times New Roman" w:cs="Times New Roman"/>
          <w:lang w:val="es-ES" w:eastAsia="es-AR"/>
        </w:rPr>
        <w:tab/>
      </w:r>
      <w:r w:rsidR="00F57082" w:rsidRPr="008B42E3">
        <w:rPr>
          <w:rFonts w:ascii="Times New Roman" w:eastAsia="Times New Roman" w:hAnsi="Times New Roman" w:cs="Times New Roman"/>
          <w:lang w:val="es-ES" w:eastAsia="es-AR"/>
        </w:rPr>
        <w:t>Vicepresidenta de Finanzas y Directora Financiera</w:t>
      </w:r>
    </w:p>
    <w:p w14:paraId="0A7D677A" w14:textId="114CE773" w:rsidR="00F57082" w:rsidRPr="00152825" w:rsidRDefault="00F57082" w:rsidP="00F57082">
      <w:pPr>
        <w:shd w:val="clear" w:color="auto" w:fill="FFFFFF"/>
        <w:spacing w:after="0" w:line="240" w:lineRule="auto"/>
        <w:jc w:val="both"/>
        <w:rPr>
          <w:rFonts w:ascii="Times New Roman" w:eastAsia="Times New Roman" w:hAnsi="Times New Roman" w:cs="Times New Roman"/>
          <w:lang w:eastAsia="es-AR"/>
        </w:rPr>
      </w:pPr>
      <w:r w:rsidRPr="00152825">
        <w:rPr>
          <w:rFonts w:ascii="Times New Roman" w:eastAsia="Times New Roman" w:hAnsi="Times New Roman" w:cs="Times New Roman"/>
          <w:lang w:eastAsia="es-AR"/>
        </w:rPr>
        <w:t>Tel.: (403) 232-1150</w:t>
      </w:r>
      <w:r w:rsidRPr="00152825">
        <w:rPr>
          <w:rFonts w:ascii="Times New Roman" w:eastAsia="Times New Roman" w:hAnsi="Times New Roman" w:cs="Times New Roman"/>
          <w:lang w:eastAsia="es-AR"/>
        </w:rPr>
        <w:tab/>
      </w:r>
      <w:r w:rsidRPr="00152825">
        <w:rPr>
          <w:rFonts w:ascii="Times New Roman" w:eastAsia="Times New Roman" w:hAnsi="Times New Roman" w:cs="Times New Roman"/>
          <w:lang w:eastAsia="es-AR"/>
        </w:rPr>
        <w:tab/>
      </w:r>
      <w:r w:rsidRPr="00152825">
        <w:rPr>
          <w:rFonts w:ascii="Times New Roman" w:eastAsia="Times New Roman" w:hAnsi="Times New Roman" w:cs="Times New Roman"/>
          <w:lang w:eastAsia="es-AR"/>
        </w:rPr>
        <w:tab/>
        <w:t>Tel.: (403) 232-1150</w:t>
      </w:r>
    </w:p>
    <w:p w14:paraId="07F77915" w14:textId="4E57D7DB" w:rsidR="00F57082" w:rsidRPr="00152825" w:rsidRDefault="00F57082" w:rsidP="00F57082">
      <w:pPr>
        <w:shd w:val="clear" w:color="auto" w:fill="FFFFFF"/>
        <w:spacing w:after="0" w:line="240" w:lineRule="auto"/>
        <w:jc w:val="both"/>
        <w:rPr>
          <w:rFonts w:ascii="Times New Roman" w:eastAsia="Times New Roman" w:hAnsi="Times New Roman" w:cs="Times New Roman"/>
          <w:lang w:eastAsia="es-AR"/>
        </w:rPr>
      </w:pPr>
      <w:r w:rsidRPr="00152825">
        <w:rPr>
          <w:rFonts w:ascii="Times New Roman" w:eastAsia="Times New Roman" w:hAnsi="Times New Roman" w:cs="Times New Roman"/>
          <w:lang w:eastAsia="es-AR"/>
        </w:rPr>
        <w:t>Crown Point Energy Inc.</w:t>
      </w:r>
      <w:r w:rsidRPr="00152825">
        <w:rPr>
          <w:rFonts w:ascii="Times New Roman" w:eastAsia="Times New Roman" w:hAnsi="Times New Roman" w:cs="Times New Roman"/>
          <w:lang w:eastAsia="es-AR"/>
        </w:rPr>
        <w:tab/>
      </w:r>
      <w:r w:rsidRPr="00152825">
        <w:rPr>
          <w:rFonts w:ascii="Times New Roman" w:eastAsia="Times New Roman" w:hAnsi="Times New Roman" w:cs="Times New Roman"/>
          <w:lang w:eastAsia="es-AR"/>
        </w:rPr>
        <w:tab/>
        <w:t>Crown Point Energy Inc.</w:t>
      </w:r>
    </w:p>
    <w:p w14:paraId="3BECD23A" w14:textId="1B00C56D" w:rsidR="00F57082" w:rsidRPr="00152825" w:rsidRDefault="007E04CB" w:rsidP="00F57082">
      <w:pPr>
        <w:shd w:val="clear" w:color="auto" w:fill="FFFFFF"/>
        <w:spacing w:after="0" w:line="240" w:lineRule="auto"/>
        <w:jc w:val="both"/>
        <w:rPr>
          <w:rFonts w:ascii="Times New Roman" w:eastAsia="Times New Roman" w:hAnsi="Times New Roman" w:cs="Times New Roman"/>
          <w:lang w:eastAsia="es-AR"/>
        </w:rPr>
      </w:pPr>
      <w:hyperlink r:id="rId9" w:history="1">
        <w:r w:rsidR="000E352E" w:rsidRPr="00152825">
          <w:rPr>
            <w:rStyle w:val="Hipervnculo"/>
            <w:rFonts w:ascii="Times New Roman" w:hAnsi="Times New Roman" w:cs="Times New Roman"/>
          </w:rPr>
          <w:t>bmoss@crownpointenergy.com</w:t>
        </w:r>
      </w:hyperlink>
      <w:r w:rsidR="000E352E" w:rsidRPr="00152825">
        <w:rPr>
          <w:rFonts w:ascii="Times New Roman" w:eastAsia="Times New Roman" w:hAnsi="Times New Roman" w:cs="Times New Roman"/>
          <w:lang w:eastAsia="es-AR"/>
        </w:rPr>
        <w:tab/>
      </w:r>
      <w:r w:rsidR="00F57082" w:rsidRPr="00152825">
        <w:rPr>
          <w:rFonts w:ascii="Times New Roman" w:eastAsia="Times New Roman" w:hAnsi="Times New Roman" w:cs="Times New Roman"/>
          <w:lang w:eastAsia="es-AR"/>
        </w:rPr>
        <w:tab/>
      </w:r>
      <w:hyperlink r:id="rId10" w:history="1">
        <w:r w:rsidR="00F57082" w:rsidRPr="00152825">
          <w:rPr>
            <w:rStyle w:val="Hipervnculo"/>
            <w:rFonts w:ascii="Times New Roman" w:eastAsia="Times New Roman" w:hAnsi="Times New Roman" w:cs="Times New Roman"/>
            <w:lang w:eastAsia="es-AR"/>
          </w:rPr>
          <w:t>mtormakh@crownpointenergy.com</w:t>
        </w:r>
      </w:hyperlink>
    </w:p>
    <w:p w14:paraId="0749CC5F" w14:textId="77777777" w:rsidR="00F57082" w:rsidRPr="00152825" w:rsidRDefault="00F57082" w:rsidP="00F57082">
      <w:pPr>
        <w:shd w:val="clear" w:color="auto" w:fill="FFFFFF"/>
        <w:spacing w:after="0" w:line="240" w:lineRule="auto"/>
        <w:jc w:val="both"/>
        <w:rPr>
          <w:rFonts w:ascii="Times New Roman" w:eastAsia="Times New Roman" w:hAnsi="Times New Roman" w:cs="Times New Roman"/>
          <w:lang w:eastAsia="es-AR"/>
        </w:rPr>
      </w:pPr>
    </w:p>
    <w:p w14:paraId="35320F0F" w14:textId="7D32EF49" w:rsidR="00F57082" w:rsidRPr="008B42E3" w:rsidRDefault="00F57082" w:rsidP="00963F22">
      <w:pPr>
        <w:keepNext/>
        <w:shd w:val="clear" w:color="auto" w:fill="FFFFFF"/>
        <w:spacing w:after="0" w:line="240" w:lineRule="auto"/>
        <w:jc w:val="both"/>
        <w:rPr>
          <w:rFonts w:ascii="Times New Roman" w:eastAsia="Times New Roman" w:hAnsi="Times New Roman" w:cs="Times New Roman"/>
          <w:b/>
          <w:bCs/>
          <w:lang w:val="es-ES" w:eastAsia="es-AR"/>
        </w:rPr>
      </w:pPr>
      <w:r w:rsidRPr="008B42E3">
        <w:rPr>
          <w:rFonts w:ascii="Times New Roman" w:eastAsia="Times New Roman" w:hAnsi="Times New Roman" w:cs="Times New Roman"/>
          <w:b/>
          <w:bCs/>
          <w:lang w:val="es-ES" w:eastAsia="es-AR"/>
        </w:rPr>
        <w:t>Acerca de Crown Point</w:t>
      </w:r>
    </w:p>
    <w:p w14:paraId="2612B244" w14:textId="77777777" w:rsidR="00F57082" w:rsidRPr="008B42E3" w:rsidRDefault="00F57082" w:rsidP="00963F22">
      <w:pPr>
        <w:keepNext/>
        <w:shd w:val="clear" w:color="auto" w:fill="FFFFFF"/>
        <w:spacing w:after="0" w:line="240" w:lineRule="auto"/>
        <w:jc w:val="both"/>
        <w:rPr>
          <w:rFonts w:ascii="Times New Roman" w:eastAsia="Times New Roman" w:hAnsi="Times New Roman" w:cs="Times New Roman"/>
          <w:b/>
          <w:bCs/>
          <w:lang w:val="es-ES" w:eastAsia="es-AR"/>
        </w:rPr>
      </w:pPr>
    </w:p>
    <w:p w14:paraId="5C789547" w14:textId="2AC40FBF" w:rsidR="00F57082" w:rsidRPr="008B42E3" w:rsidRDefault="0045793A" w:rsidP="00F57082">
      <w:pPr>
        <w:shd w:val="clear" w:color="auto" w:fill="FFFFFF"/>
        <w:spacing w:after="0" w:line="240" w:lineRule="auto"/>
        <w:jc w:val="both"/>
        <w:rPr>
          <w:rFonts w:ascii="Times New Roman" w:eastAsia="Times New Roman" w:hAnsi="Times New Roman" w:cs="Times New Roman"/>
          <w:lang w:val="es-ES" w:eastAsia="es-AR"/>
        </w:rPr>
      </w:pPr>
      <w:r w:rsidRPr="008B42E3">
        <w:rPr>
          <w:rFonts w:ascii="Times New Roman" w:hAnsi="Times New Roman" w:cs="Times New Roman"/>
          <w:bCs/>
          <w:lang w:val="es-ES"/>
        </w:rPr>
        <w:t xml:space="preserve">Crown Point es una empresa internacional dedicada a la exploración y el desarrollo de petróleo y gas con sede en Buenos Aires, Argentina, constituida en Canadá, que cotiza en la Bolsa de Valores de Toronto (TSX Venture Exchange) y opera en Argentina. Las actividades de exploración y desarrollo de Crown Point se centran en </w:t>
      </w:r>
      <w:r w:rsidR="0062355D" w:rsidRPr="008B42E3">
        <w:rPr>
          <w:rFonts w:ascii="Times New Roman" w:hAnsi="Times New Roman" w:cs="Times New Roman"/>
          <w:bCs/>
          <w:lang w:val="es-ES"/>
        </w:rPr>
        <w:t xml:space="preserve">cuatro </w:t>
      </w:r>
      <w:r w:rsidRPr="008B42E3">
        <w:rPr>
          <w:rFonts w:ascii="Times New Roman" w:hAnsi="Times New Roman" w:cs="Times New Roman"/>
          <w:bCs/>
          <w:lang w:val="es-ES"/>
        </w:rPr>
        <w:t>cuencas productoras de Argentina: la cuenca del Golfo San Jorge</w:t>
      </w:r>
      <w:r w:rsidR="0062355D" w:rsidRPr="008B42E3">
        <w:rPr>
          <w:rFonts w:ascii="Times New Roman" w:hAnsi="Times New Roman" w:cs="Times New Roman"/>
          <w:bCs/>
          <w:lang w:val="es-ES"/>
        </w:rPr>
        <w:t>,</w:t>
      </w:r>
      <w:r w:rsidRPr="008B42E3">
        <w:rPr>
          <w:rFonts w:ascii="Times New Roman" w:hAnsi="Times New Roman" w:cs="Times New Roman"/>
          <w:bCs/>
          <w:lang w:val="es-ES"/>
        </w:rPr>
        <w:t xml:space="preserve"> en las provincias de Santa Cruz </w:t>
      </w:r>
      <w:r w:rsidR="0062355D" w:rsidRPr="008B42E3">
        <w:rPr>
          <w:rFonts w:ascii="Times New Roman" w:hAnsi="Times New Roman" w:cs="Times New Roman"/>
          <w:bCs/>
          <w:lang w:val="es-ES"/>
        </w:rPr>
        <w:t xml:space="preserve">y Chubut; </w:t>
      </w:r>
      <w:r w:rsidRPr="008B42E3">
        <w:rPr>
          <w:rFonts w:ascii="Times New Roman" w:hAnsi="Times New Roman" w:cs="Times New Roman"/>
          <w:bCs/>
          <w:lang w:val="es-ES"/>
        </w:rPr>
        <w:t xml:space="preserve">la cuenca Austral, en la provincia de Tierra del Fuego; y las cuencas de Neuquén y Cuyo (o Cuyana), en la provincia de Mendoza. </w:t>
      </w:r>
    </w:p>
    <w:p w14:paraId="1903B50A" w14:textId="77777777" w:rsidR="00F57082" w:rsidRPr="008B42E3" w:rsidRDefault="00F57082" w:rsidP="00F57082">
      <w:pPr>
        <w:shd w:val="clear" w:color="auto" w:fill="FFFFFF"/>
        <w:spacing w:after="0" w:line="240" w:lineRule="auto"/>
        <w:jc w:val="both"/>
        <w:rPr>
          <w:rFonts w:ascii="Times New Roman" w:eastAsia="Times New Roman" w:hAnsi="Times New Roman" w:cs="Times New Roman"/>
          <w:sz w:val="20"/>
          <w:szCs w:val="20"/>
          <w:lang w:val="es-ES" w:eastAsia="es-AR"/>
        </w:rPr>
      </w:pPr>
    </w:p>
    <w:p w14:paraId="7032DAF6" w14:textId="77777777" w:rsidR="00F25237" w:rsidRPr="008B42E3" w:rsidRDefault="00F25237" w:rsidP="00F25237">
      <w:pPr>
        <w:keepNext/>
        <w:jc w:val="both"/>
        <w:rPr>
          <w:rFonts w:ascii="Times New Roman" w:eastAsia="Calibri" w:hAnsi="Times New Roman" w:cs="Times New Roman"/>
          <w:b/>
          <w:iCs/>
          <w:sz w:val="18"/>
          <w:szCs w:val="18"/>
          <w:lang w:val="es-ES"/>
        </w:rPr>
      </w:pPr>
      <w:bookmarkStart w:id="2" w:name="_Hlk158010281"/>
      <w:bookmarkEnd w:id="2"/>
      <w:r w:rsidRPr="008B42E3">
        <w:rPr>
          <w:rFonts w:ascii="Times New Roman" w:eastAsia="Calibri" w:hAnsi="Times New Roman" w:cs="Times New Roman"/>
          <w:b/>
          <w:iCs/>
          <w:sz w:val="18"/>
          <w:szCs w:val="18"/>
          <w:lang w:val="es-ES"/>
        </w:rPr>
        <w:t>Declaraciones prospectivas</w:t>
      </w:r>
    </w:p>
    <w:p w14:paraId="128D0E34" w14:textId="154FBB5E" w:rsidR="000F714C" w:rsidRPr="008B42E3" w:rsidRDefault="00F25237" w:rsidP="00F25237">
      <w:pPr>
        <w:shd w:val="clear" w:color="auto" w:fill="FFFFFF"/>
        <w:spacing w:after="0" w:line="240" w:lineRule="auto"/>
        <w:jc w:val="both"/>
        <w:rPr>
          <w:rFonts w:ascii="Times New Roman" w:eastAsia="Times New Roman" w:hAnsi="Times New Roman" w:cs="Times New Roman"/>
          <w:b/>
          <w:bCs/>
          <w:iCs/>
          <w:sz w:val="18"/>
          <w:szCs w:val="18"/>
          <w:lang w:val="es-ES" w:eastAsia="es-AR"/>
        </w:rPr>
      </w:pPr>
      <w:r w:rsidRPr="008B42E3">
        <w:rPr>
          <w:rFonts w:ascii="Times New Roman" w:eastAsia="Calibri" w:hAnsi="Times New Roman" w:cs="Times New Roman"/>
          <w:iCs/>
          <w:sz w:val="18"/>
          <w:szCs w:val="18"/>
          <w:lang w:val="es-ES"/>
        </w:rPr>
        <w:t>Cierta información contenida en este documento se considera información prospectiva y, por lo tanto, implica riesgos e incertidumbres, algunos de los cuales escapan al control de Crown Point</w:t>
      </w:r>
      <w:r w:rsidRPr="008B42E3">
        <w:rPr>
          <w:rFonts w:ascii="Times New Roman" w:hAnsi="Times New Roman" w:cs="Times New Roman"/>
          <w:iCs/>
          <w:sz w:val="18"/>
          <w:szCs w:val="18"/>
          <w:lang w:val="es-ES"/>
        </w:rPr>
        <w:t xml:space="preserve">. La información prospectiva aquí incluida abarca nuestras expectativas con respecto a los términos, condiciones y plazos para el cierre de la adquisición propuesta </w:t>
      </w:r>
      <w:r w:rsidR="00284A30" w:rsidRPr="008B42E3">
        <w:rPr>
          <w:rFonts w:ascii="Times New Roman" w:hAnsi="Times New Roman" w:cs="Times New Roman"/>
          <w:iCs/>
          <w:sz w:val="18"/>
          <w:szCs w:val="18"/>
          <w:lang w:val="es-ES"/>
        </w:rPr>
        <w:t>de una participación adicional en las concesiones de Chubut</w:t>
      </w:r>
      <w:r w:rsidRPr="008B42E3">
        <w:rPr>
          <w:rFonts w:ascii="Times New Roman" w:hAnsi="Times New Roman" w:cs="Times New Roman"/>
          <w:iCs/>
          <w:sz w:val="18"/>
          <w:szCs w:val="18"/>
          <w:lang w:val="es-ES"/>
        </w:rPr>
        <w:t xml:space="preserve">.  </w:t>
      </w:r>
      <w:r w:rsidRPr="008B42E3">
        <w:rPr>
          <w:rFonts w:ascii="Times New Roman" w:eastAsia="Calibri" w:hAnsi="Times New Roman" w:cs="Times New Roman"/>
          <w:iCs/>
          <w:sz w:val="18"/>
          <w:szCs w:val="18"/>
          <w:lang w:val="es-ES"/>
        </w:rPr>
        <w:t xml:space="preserve">Dichos riesgos incluyen, entre otros, </w:t>
      </w:r>
      <w:r w:rsidR="00B826D0" w:rsidRPr="008B42E3">
        <w:rPr>
          <w:rFonts w:ascii="Times New Roman" w:eastAsia="Calibri" w:hAnsi="Times New Roman" w:cs="Times New Roman"/>
          <w:iCs/>
          <w:sz w:val="18"/>
          <w:szCs w:val="18"/>
          <w:lang w:val="es-ES"/>
        </w:rPr>
        <w:t xml:space="preserve">el riesgo </w:t>
      </w:r>
      <w:r w:rsidRPr="008B42E3">
        <w:rPr>
          <w:rFonts w:ascii="Times New Roman" w:eastAsia="Calibri" w:hAnsi="Times New Roman" w:cs="Times New Roman"/>
          <w:iCs/>
          <w:sz w:val="18"/>
          <w:szCs w:val="18"/>
          <w:lang w:val="es-ES"/>
        </w:rPr>
        <w:t xml:space="preserve">de que la Compañía no pueda completar la adquisición propuesta </w:t>
      </w:r>
      <w:r w:rsidR="00284A30" w:rsidRPr="008B42E3">
        <w:rPr>
          <w:rFonts w:ascii="Times New Roman" w:hAnsi="Times New Roman" w:cs="Times New Roman"/>
          <w:iCs/>
          <w:sz w:val="18"/>
          <w:szCs w:val="18"/>
          <w:lang w:val="es-ES"/>
        </w:rPr>
        <w:t xml:space="preserve">de una participación adicional en las concesiones de Chubut </w:t>
      </w:r>
      <w:r w:rsidRPr="008B42E3">
        <w:rPr>
          <w:rFonts w:ascii="Times New Roman" w:eastAsia="Calibri" w:hAnsi="Times New Roman" w:cs="Times New Roman"/>
          <w:iCs/>
          <w:sz w:val="18"/>
          <w:szCs w:val="18"/>
          <w:lang w:val="es-ES"/>
        </w:rPr>
        <w:t>en los términos descritos en el presente documento o en absoluto, ya sea debido a la incapacidad de la Compañía para obtener financiación para financiar el precio de compra, obtener las aprobaciones reglamentarias o gubernamentales necesarias, satisfacer las condiciones previas aplicables o por cualquier otro motivo.</w:t>
      </w:r>
      <w:r w:rsidRPr="008B42E3">
        <w:rPr>
          <w:rFonts w:ascii="Times New Roman" w:hAnsi="Times New Roman" w:cs="Times New Roman"/>
          <w:iCs/>
          <w:sz w:val="18"/>
          <w:szCs w:val="18"/>
          <w:lang w:val="es-ES"/>
        </w:rPr>
        <w:t xml:space="preserve"> Los resultados, el rendimiento o los logros reales podrían diferir sustancialmente de los expresados o implícitos en la información prospectiva y, por consiguiente, no se puede garantizar que los acontecimientos previstos en la información prospectiva se produzcan o, si se producen, qué beneficios obtendrá Crown Point de ellos. Con respecto a la información prospectiva contenida en el presente documento, la Compañía ha hecho suposiciones sobre </w:t>
      </w:r>
      <w:r w:rsidR="00B826D0" w:rsidRPr="008B42E3">
        <w:rPr>
          <w:rFonts w:ascii="Times New Roman" w:hAnsi="Times New Roman" w:cs="Times New Roman"/>
          <w:iCs/>
          <w:sz w:val="18"/>
          <w:szCs w:val="18"/>
          <w:lang w:val="es-ES"/>
        </w:rPr>
        <w:t xml:space="preserve">la capacidad de </w:t>
      </w:r>
      <w:r w:rsidRPr="008B42E3">
        <w:rPr>
          <w:rFonts w:ascii="Times New Roman" w:hAnsi="Times New Roman" w:cs="Times New Roman"/>
          <w:iCs/>
          <w:sz w:val="18"/>
          <w:szCs w:val="18"/>
          <w:lang w:val="es-ES"/>
        </w:rPr>
        <w:t xml:space="preserve">la Compañía </w:t>
      </w:r>
      <w:r w:rsidR="00B826D0" w:rsidRPr="008B42E3">
        <w:rPr>
          <w:rFonts w:ascii="Times New Roman" w:hAnsi="Times New Roman" w:cs="Times New Roman"/>
          <w:iCs/>
          <w:sz w:val="18"/>
          <w:szCs w:val="18"/>
          <w:lang w:val="es-ES"/>
        </w:rPr>
        <w:t xml:space="preserve">para </w:t>
      </w:r>
      <w:r w:rsidRPr="008B42E3">
        <w:rPr>
          <w:rFonts w:ascii="Times New Roman" w:hAnsi="Times New Roman" w:cs="Times New Roman"/>
          <w:iCs/>
          <w:sz w:val="18"/>
          <w:szCs w:val="18"/>
          <w:lang w:val="es-ES"/>
        </w:rPr>
        <w:t xml:space="preserve">completar la </w:t>
      </w:r>
      <w:r w:rsidRPr="008B42E3">
        <w:rPr>
          <w:rFonts w:ascii="Times New Roman" w:hAnsi="Times New Roman" w:cs="Times New Roman"/>
          <w:iCs/>
          <w:sz w:val="18"/>
          <w:szCs w:val="18"/>
          <w:lang w:val="es-ES"/>
        </w:rPr>
        <w:lastRenderedPageBreak/>
        <w:t xml:space="preserve">adquisición propuesta </w:t>
      </w:r>
      <w:r w:rsidR="001A617A" w:rsidRPr="008B42E3">
        <w:rPr>
          <w:rFonts w:ascii="Times New Roman" w:hAnsi="Times New Roman" w:cs="Times New Roman"/>
          <w:iCs/>
          <w:sz w:val="18"/>
          <w:szCs w:val="18"/>
          <w:lang w:val="es-ES"/>
        </w:rPr>
        <w:t xml:space="preserve">de una participación adicional en las concesiones de Chubut </w:t>
      </w:r>
      <w:r w:rsidRPr="008B42E3">
        <w:rPr>
          <w:rFonts w:ascii="Times New Roman" w:hAnsi="Times New Roman" w:cs="Times New Roman"/>
          <w:iCs/>
          <w:sz w:val="18"/>
          <w:szCs w:val="18"/>
          <w:lang w:val="es-ES"/>
        </w:rPr>
        <w:t xml:space="preserve">en los términos descritos en el presente documento de manera oportuna, incluida la capacidad de la Compañía para obtener la financiación necesaria para financiar el precio de compra en términos aceptables, obtener todas las aprobaciones reglamentarias y gubernamentales necesarias y satisfacer todas las condiciones previas e s aplicables.  Se incluye información adicional sobre estos y otros factores que podrían afectar a Crown Point en los informes presentados ante las autoridades reguladoras de valores canadienses, incluyendo el apartado «Factores de riesgo» del último formulario de información anual de la Compañía, al que se puede acceder a través del sitio web SEDAR+ (www.sedarplus.ca). Además, la información prospectiva contenida en este documento </w:t>
      </w:r>
      <w:r w:rsidR="00152825" w:rsidRPr="008B42E3">
        <w:rPr>
          <w:rFonts w:ascii="Times New Roman" w:hAnsi="Times New Roman" w:cs="Times New Roman"/>
          <w:iCs/>
          <w:sz w:val="18"/>
          <w:szCs w:val="18"/>
          <w:lang w:val="es-ES"/>
        </w:rPr>
        <w:t xml:space="preserve">se </w:t>
      </w:r>
      <w:r w:rsidRPr="008B42E3">
        <w:rPr>
          <w:rFonts w:ascii="Times New Roman" w:hAnsi="Times New Roman" w:cs="Times New Roman"/>
          <w:iCs/>
          <w:sz w:val="18"/>
          <w:szCs w:val="18"/>
          <w:lang w:val="es-ES"/>
        </w:rPr>
        <w:t xml:space="preserve">ha elaborado a la fecha del mismo, y Crown Point no asume ninguna obligación de actualizar públicamente o revisar ninguna de la información prospectiva incluida, ya sea como resultado de nueva información, eventos futuros o de otro tipo, salvo que lo exija expresamente la legislación aplicable en materia de valores. </w:t>
      </w:r>
    </w:p>
    <w:p w14:paraId="4866ABBE" w14:textId="77777777" w:rsidR="000F714C" w:rsidRPr="008B42E3" w:rsidRDefault="000F714C" w:rsidP="000F714C">
      <w:pPr>
        <w:shd w:val="clear" w:color="auto" w:fill="FFFFFF"/>
        <w:spacing w:after="0" w:line="240" w:lineRule="auto"/>
        <w:jc w:val="both"/>
        <w:rPr>
          <w:rFonts w:ascii="Times New Roman" w:eastAsia="Times New Roman" w:hAnsi="Times New Roman" w:cs="Times New Roman"/>
          <w:iCs/>
          <w:sz w:val="18"/>
          <w:szCs w:val="18"/>
          <w:lang w:val="es-ES" w:eastAsia="es-AR"/>
        </w:rPr>
      </w:pPr>
    </w:p>
    <w:p w14:paraId="23D99474" w14:textId="25D78379" w:rsidR="00F57082" w:rsidRPr="008B42E3" w:rsidRDefault="000F714C" w:rsidP="000F714C">
      <w:pPr>
        <w:shd w:val="clear" w:color="auto" w:fill="FFFFFF"/>
        <w:spacing w:after="0" w:line="240" w:lineRule="auto"/>
        <w:jc w:val="both"/>
        <w:rPr>
          <w:rFonts w:ascii="Times New Roman" w:eastAsia="Times New Roman" w:hAnsi="Times New Roman" w:cs="Times New Roman"/>
          <w:iCs/>
          <w:sz w:val="18"/>
          <w:szCs w:val="18"/>
          <w:lang w:val="es-ES" w:eastAsia="es-AR"/>
        </w:rPr>
      </w:pPr>
      <w:r w:rsidRPr="008B42E3">
        <w:rPr>
          <w:rFonts w:ascii="Times New Roman" w:eastAsia="Times New Roman" w:hAnsi="Times New Roman" w:cs="Times New Roman"/>
          <w:b/>
          <w:bCs/>
          <w:iCs/>
          <w:sz w:val="18"/>
          <w:szCs w:val="18"/>
          <w:lang w:val="es-ES" w:eastAsia="es-AR"/>
        </w:rPr>
        <w:t>Ni la Bolsa de Valores de Toronto (TSX Venture Exchange) ni su proveedor de servicios de regulación (tal y como se define este término en las políticas de la TSX Venture Exchange) aceptan responsabilidad alguna por la adecuación o exactitud de este comunicado de prensa.</w:t>
      </w:r>
      <w:bookmarkStart w:id="3" w:name="_Hlk158110320"/>
      <w:bookmarkEnd w:id="3"/>
    </w:p>
    <w:sectPr w:rsidR="00F57082" w:rsidRPr="008B42E3" w:rsidSect="005E0635">
      <w:headerReference w:type="even" r:id="rId11"/>
      <w:headerReference w:type="default" r:id="rId12"/>
      <w:footerReference w:type="even" r:id="rId13"/>
      <w:footerReference w:type="default" r:id="rId14"/>
      <w:headerReference w:type="first" r:id="rId15"/>
      <w:footerReference w:type="first" r:id="rId16"/>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FC5D8" w14:textId="77777777" w:rsidR="00C21EC7" w:rsidRDefault="00C21EC7" w:rsidP="00850C98">
      <w:pPr>
        <w:spacing w:after="0" w:line="240" w:lineRule="auto"/>
      </w:pPr>
      <w:r>
        <w:separator/>
      </w:r>
    </w:p>
  </w:endnote>
  <w:endnote w:type="continuationSeparator" w:id="0">
    <w:p w14:paraId="61577F12" w14:textId="77777777" w:rsidR="00C21EC7" w:rsidRDefault="00C21EC7" w:rsidP="00850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582A3" w14:textId="77777777" w:rsidR="00AB7999" w:rsidRDefault="00AB799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95CF9" w14:textId="77777777" w:rsidR="00AB7999" w:rsidRDefault="00AB7999">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7DA4F" w14:textId="77777777" w:rsidR="00AB7999" w:rsidRDefault="00AB799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9A450" w14:textId="77777777" w:rsidR="00C21EC7" w:rsidRDefault="00C21EC7" w:rsidP="00850C98">
      <w:pPr>
        <w:spacing w:after="0" w:line="240" w:lineRule="auto"/>
      </w:pPr>
      <w:r>
        <w:separator/>
      </w:r>
    </w:p>
  </w:footnote>
  <w:footnote w:type="continuationSeparator" w:id="0">
    <w:p w14:paraId="22CBE649" w14:textId="77777777" w:rsidR="00C21EC7" w:rsidRDefault="00C21EC7" w:rsidP="00850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483C4" w14:textId="77777777" w:rsidR="00AB7999" w:rsidRDefault="00AB799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1F404" w14:textId="77777777" w:rsidR="00AB7999" w:rsidRDefault="00AB7999">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E4F9F" w14:textId="77777777" w:rsidR="00AB7999" w:rsidRDefault="00AB799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76692"/>
    <w:multiLevelType w:val="multilevel"/>
    <w:tmpl w:val="F106F4DE"/>
    <w:lvl w:ilvl="0">
      <w:start w:val="1"/>
      <w:numFmt w:val="decimal"/>
      <w:lvlText w:val="(%1)"/>
      <w:lvlJc w:val="left"/>
      <w:pPr>
        <w:tabs>
          <w:tab w:val="num" w:pos="720"/>
        </w:tabs>
        <w:ind w:left="720" w:hanging="360"/>
      </w:pPr>
      <w:rPr>
        <w:rFonts w:ascii="Times New Roman" w:eastAsia="Times New Roman" w:hAnsi="Times New Roman" w:cs="Times New Roman"/>
        <w:sz w:val="16"/>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0959F3"/>
    <w:multiLevelType w:val="multilevel"/>
    <w:tmpl w:val="F812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Work10" w:val="0~ACTIVE||1~14698861||2~2||3~Closing (Pampa) - Chubut||5~JTO||6~JTO||7~WORDX||8~DOCUMENTS||10~9/30/2025 3:29:09 PM||11~9/30/2025 3:28:19 PM||13~29839||14~False||17~public||18~JTO||19~JTO||21~True||22~True||23~False||25~069295||26~00030||27~317||28~SEC||29~GS||30~ACTIV||60~Crown Point Energy Inc.||61~M&amp;A and Financings||62~Oke, Jeffrey T.||63~Securities||64~General Securities||65~Active matter||74~Jeff Oke||75~Jeff Oke||76~WORD 2007||77~Documents||82~docx||85~9/30/2025 3:29:09 PM||99~1/1/0001 12:00:00 AM||106~C:\Users\jto\AppData\Roaming\iManage\Work\Recent\069295-00030-Crown Point Energy Inc.-M_A and Financings\Closing (Pampa) - Chubut(14698861.2).docx||107~1/1/0001 12:00:00 AM||109~10/1/2025 4:13:23 PM||113~9/30/2025 3:28:16 PM||114~9/30/2025 3:29:05 PM||124~False||"/>
    <w:docVar w:name="ForteTempFile" w:val="C:\Users\nsturm\AppData\Local\Temp\88765c77-7841-47ec-99be-551141c2d1e5.docx"/>
    <w:docVar w:name="zzmp10mSEGsValidated" w:val="1"/>
    <w:docVar w:name="zzmp10NoTrailerPromptID" w:val="ACTIVE.13697418.2"/>
    <w:docVar w:name="zzmpCompatibilityMode" w:val="15"/>
  </w:docVars>
  <w:rsids>
    <w:rsidRoot w:val="00DC6BC1"/>
    <w:rsid w:val="0005122E"/>
    <w:rsid w:val="00070BA4"/>
    <w:rsid w:val="0007159F"/>
    <w:rsid w:val="00085933"/>
    <w:rsid w:val="000901FB"/>
    <w:rsid w:val="000D6508"/>
    <w:rsid w:val="000E092B"/>
    <w:rsid w:val="000E352E"/>
    <w:rsid w:val="000F714C"/>
    <w:rsid w:val="00104B42"/>
    <w:rsid w:val="00104F13"/>
    <w:rsid w:val="001123AE"/>
    <w:rsid w:val="001168B9"/>
    <w:rsid w:val="00122462"/>
    <w:rsid w:val="00127068"/>
    <w:rsid w:val="00134963"/>
    <w:rsid w:val="00147914"/>
    <w:rsid w:val="00150212"/>
    <w:rsid w:val="00152447"/>
    <w:rsid w:val="00152825"/>
    <w:rsid w:val="001574F3"/>
    <w:rsid w:val="00167A28"/>
    <w:rsid w:val="001732A3"/>
    <w:rsid w:val="00177D5F"/>
    <w:rsid w:val="001A617A"/>
    <w:rsid w:val="001D0AF7"/>
    <w:rsid w:val="001E1ED7"/>
    <w:rsid w:val="001E37C6"/>
    <w:rsid w:val="001F184F"/>
    <w:rsid w:val="00217E29"/>
    <w:rsid w:val="002343AE"/>
    <w:rsid w:val="00234783"/>
    <w:rsid w:val="00234CF3"/>
    <w:rsid w:val="002558E7"/>
    <w:rsid w:val="00284A30"/>
    <w:rsid w:val="002941F3"/>
    <w:rsid w:val="00295D50"/>
    <w:rsid w:val="002B4511"/>
    <w:rsid w:val="0031164C"/>
    <w:rsid w:val="00314B69"/>
    <w:rsid w:val="00334144"/>
    <w:rsid w:val="00354311"/>
    <w:rsid w:val="00356446"/>
    <w:rsid w:val="00357AC1"/>
    <w:rsid w:val="003773EE"/>
    <w:rsid w:val="00395AA3"/>
    <w:rsid w:val="003964FF"/>
    <w:rsid w:val="003C032D"/>
    <w:rsid w:val="003C3DEB"/>
    <w:rsid w:val="003D0017"/>
    <w:rsid w:val="003E2D88"/>
    <w:rsid w:val="003E362B"/>
    <w:rsid w:val="003F1652"/>
    <w:rsid w:val="003F55BC"/>
    <w:rsid w:val="0040680E"/>
    <w:rsid w:val="0041632F"/>
    <w:rsid w:val="00424774"/>
    <w:rsid w:val="004275E2"/>
    <w:rsid w:val="00437021"/>
    <w:rsid w:val="004472FF"/>
    <w:rsid w:val="0045356F"/>
    <w:rsid w:val="00453D64"/>
    <w:rsid w:val="0045793A"/>
    <w:rsid w:val="004A4FAF"/>
    <w:rsid w:val="004A6FBB"/>
    <w:rsid w:val="004C6468"/>
    <w:rsid w:val="004E79A3"/>
    <w:rsid w:val="00515ABE"/>
    <w:rsid w:val="00551DF2"/>
    <w:rsid w:val="0055566E"/>
    <w:rsid w:val="00556EEA"/>
    <w:rsid w:val="00557A18"/>
    <w:rsid w:val="00567C77"/>
    <w:rsid w:val="00573AD3"/>
    <w:rsid w:val="005743AB"/>
    <w:rsid w:val="00592A09"/>
    <w:rsid w:val="00594B5C"/>
    <w:rsid w:val="005A41D2"/>
    <w:rsid w:val="005C4543"/>
    <w:rsid w:val="005E0635"/>
    <w:rsid w:val="005E23F0"/>
    <w:rsid w:val="006039F5"/>
    <w:rsid w:val="00607F07"/>
    <w:rsid w:val="0062355D"/>
    <w:rsid w:val="00630803"/>
    <w:rsid w:val="0063623F"/>
    <w:rsid w:val="00657215"/>
    <w:rsid w:val="00672166"/>
    <w:rsid w:val="00685EF1"/>
    <w:rsid w:val="006B02A6"/>
    <w:rsid w:val="006B7DF5"/>
    <w:rsid w:val="006D05A8"/>
    <w:rsid w:val="006D3F51"/>
    <w:rsid w:val="006D6A75"/>
    <w:rsid w:val="006E7716"/>
    <w:rsid w:val="006F07AE"/>
    <w:rsid w:val="00727B4E"/>
    <w:rsid w:val="0074159E"/>
    <w:rsid w:val="007562E1"/>
    <w:rsid w:val="0077377B"/>
    <w:rsid w:val="00782DD1"/>
    <w:rsid w:val="0078793F"/>
    <w:rsid w:val="00794F04"/>
    <w:rsid w:val="00797E48"/>
    <w:rsid w:val="007B1B96"/>
    <w:rsid w:val="007C5FE5"/>
    <w:rsid w:val="007E04CB"/>
    <w:rsid w:val="007E07E5"/>
    <w:rsid w:val="007E4D1B"/>
    <w:rsid w:val="007E6CD8"/>
    <w:rsid w:val="007E7170"/>
    <w:rsid w:val="007F13EB"/>
    <w:rsid w:val="007F5075"/>
    <w:rsid w:val="00826822"/>
    <w:rsid w:val="00833151"/>
    <w:rsid w:val="00833E2C"/>
    <w:rsid w:val="008505CA"/>
    <w:rsid w:val="00850C98"/>
    <w:rsid w:val="00851083"/>
    <w:rsid w:val="00854A3F"/>
    <w:rsid w:val="00857F8B"/>
    <w:rsid w:val="00866EC1"/>
    <w:rsid w:val="00870D44"/>
    <w:rsid w:val="0088491A"/>
    <w:rsid w:val="008A08E8"/>
    <w:rsid w:val="008A1158"/>
    <w:rsid w:val="008A174B"/>
    <w:rsid w:val="008A6650"/>
    <w:rsid w:val="008A6AE5"/>
    <w:rsid w:val="008B37F8"/>
    <w:rsid w:val="008B42E3"/>
    <w:rsid w:val="008C0B40"/>
    <w:rsid w:val="008C2314"/>
    <w:rsid w:val="008D1C20"/>
    <w:rsid w:val="008D360B"/>
    <w:rsid w:val="008E3A1B"/>
    <w:rsid w:val="008F473C"/>
    <w:rsid w:val="008F48DA"/>
    <w:rsid w:val="00901C04"/>
    <w:rsid w:val="00902970"/>
    <w:rsid w:val="00921B6C"/>
    <w:rsid w:val="00921F2D"/>
    <w:rsid w:val="00926D24"/>
    <w:rsid w:val="00932A6D"/>
    <w:rsid w:val="00935FCA"/>
    <w:rsid w:val="00945781"/>
    <w:rsid w:val="00950358"/>
    <w:rsid w:val="009558FC"/>
    <w:rsid w:val="00963F22"/>
    <w:rsid w:val="009A26C7"/>
    <w:rsid w:val="009B2B0C"/>
    <w:rsid w:val="009B4757"/>
    <w:rsid w:val="009B67AD"/>
    <w:rsid w:val="009C6415"/>
    <w:rsid w:val="009C6A49"/>
    <w:rsid w:val="009D5A3F"/>
    <w:rsid w:val="00A00FC6"/>
    <w:rsid w:val="00A16EDC"/>
    <w:rsid w:val="00A36B21"/>
    <w:rsid w:val="00A70B2A"/>
    <w:rsid w:val="00A849A4"/>
    <w:rsid w:val="00A9039A"/>
    <w:rsid w:val="00AB71DD"/>
    <w:rsid w:val="00AB7999"/>
    <w:rsid w:val="00AC766F"/>
    <w:rsid w:val="00AE1018"/>
    <w:rsid w:val="00B1046A"/>
    <w:rsid w:val="00B13619"/>
    <w:rsid w:val="00B234E5"/>
    <w:rsid w:val="00B339A5"/>
    <w:rsid w:val="00B341C7"/>
    <w:rsid w:val="00B35A69"/>
    <w:rsid w:val="00B42AF9"/>
    <w:rsid w:val="00B515E4"/>
    <w:rsid w:val="00B608C2"/>
    <w:rsid w:val="00B60B1C"/>
    <w:rsid w:val="00B75514"/>
    <w:rsid w:val="00B826D0"/>
    <w:rsid w:val="00B96766"/>
    <w:rsid w:val="00B96846"/>
    <w:rsid w:val="00BA2D86"/>
    <w:rsid w:val="00BA380A"/>
    <w:rsid w:val="00BE7B64"/>
    <w:rsid w:val="00C148C3"/>
    <w:rsid w:val="00C2089A"/>
    <w:rsid w:val="00C20E5D"/>
    <w:rsid w:val="00C21EC7"/>
    <w:rsid w:val="00C3290A"/>
    <w:rsid w:val="00C3359A"/>
    <w:rsid w:val="00C46E96"/>
    <w:rsid w:val="00C60B31"/>
    <w:rsid w:val="00C61169"/>
    <w:rsid w:val="00C6254C"/>
    <w:rsid w:val="00C6659B"/>
    <w:rsid w:val="00C7199C"/>
    <w:rsid w:val="00C93054"/>
    <w:rsid w:val="00C978F9"/>
    <w:rsid w:val="00CA4905"/>
    <w:rsid w:val="00CF19A2"/>
    <w:rsid w:val="00CF3E5E"/>
    <w:rsid w:val="00CF54DB"/>
    <w:rsid w:val="00D15BC1"/>
    <w:rsid w:val="00D22F7E"/>
    <w:rsid w:val="00D442BE"/>
    <w:rsid w:val="00D45220"/>
    <w:rsid w:val="00D46F75"/>
    <w:rsid w:val="00D60251"/>
    <w:rsid w:val="00D80694"/>
    <w:rsid w:val="00DA16A4"/>
    <w:rsid w:val="00DC6BC1"/>
    <w:rsid w:val="00DF6D63"/>
    <w:rsid w:val="00E01810"/>
    <w:rsid w:val="00E304C2"/>
    <w:rsid w:val="00E30DD4"/>
    <w:rsid w:val="00E35580"/>
    <w:rsid w:val="00E41980"/>
    <w:rsid w:val="00E4317C"/>
    <w:rsid w:val="00E86FAA"/>
    <w:rsid w:val="00EA0CD7"/>
    <w:rsid w:val="00EB1756"/>
    <w:rsid w:val="00EE5C1A"/>
    <w:rsid w:val="00EF16EF"/>
    <w:rsid w:val="00F02DD5"/>
    <w:rsid w:val="00F043A0"/>
    <w:rsid w:val="00F25237"/>
    <w:rsid w:val="00F30AF1"/>
    <w:rsid w:val="00F44B96"/>
    <w:rsid w:val="00F47F44"/>
    <w:rsid w:val="00F55AB9"/>
    <w:rsid w:val="00F57082"/>
    <w:rsid w:val="00F731DC"/>
    <w:rsid w:val="00F9382F"/>
    <w:rsid w:val="00FB48C6"/>
    <w:rsid w:val="00FB5B64"/>
    <w:rsid w:val="00FC3F46"/>
    <w:rsid w:val="00FD7221"/>
    <w:rsid w:val="00FE0D60"/>
    <w:rsid w:val="00FE2973"/>
    <w:rsid w:val="00FE2A51"/>
    <w:rsid w:val="00FF0C38"/>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5AD2B"/>
  <w15:chartTrackingRefBased/>
  <w15:docId w15:val="{5A7EBF54-58CE-47B4-A875-110C2AF82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C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C6BC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nhideWhenUsed/>
    <w:rsid w:val="00DC6BC1"/>
    <w:rPr>
      <w:color w:val="0000FF"/>
      <w:u w:val="single"/>
    </w:rPr>
  </w:style>
  <w:style w:type="character" w:styleId="Textoennegrita">
    <w:name w:val="Strong"/>
    <w:basedOn w:val="Fuentedeprrafopredeter"/>
    <w:uiPriority w:val="22"/>
    <w:qFormat/>
    <w:rsid w:val="00DC6BC1"/>
    <w:rPr>
      <w:b/>
      <w:bCs/>
    </w:rPr>
  </w:style>
  <w:style w:type="character" w:styleId="nfasis">
    <w:name w:val="Emphasis"/>
    <w:basedOn w:val="Fuentedeprrafopredeter"/>
    <w:uiPriority w:val="20"/>
    <w:qFormat/>
    <w:rsid w:val="00DC6BC1"/>
    <w:rPr>
      <w:i/>
      <w:iCs/>
    </w:rPr>
  </w:style>
  <w:style w:type="paragraph" w:styleId="Prrafodelista">
    <w:name w:val="List Paragraph"/>
    <w:basedOn w:val="Normal"/>
    <w:uiPriority w:val="34"/>
    <w:qFormat/>
    <w:rsid w:val="00C3359A"/>
    <w:pPr>
      <w:ind w:left="720"/>
      <w:contextualSpacing/>
    </w:pPr>
  </w:style>
  <w:style w:type="paragraph" w:styleId="Encabezado">
    <w:name w:val="header"/>
    <w:basedOn w:val="Normal"/>
    <w:link w:val="EncabezadoCar"/>
    <w:uiPriority w:val="99"/>
    <w:unhideWhenUsed/>
    <w:rsid w:val="00850C9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50C98"/>
  </w:style>
  <w:style w:type="paragraph" w:styleId="Piedepgina">
    <w:name w:val="footer"/>
    <w:basedOn w:val="Normal"/>
    <w:link w:val="PiedepginaCar"/>
    <w:unhideWhenUsed/>
    <w:rsid w:val="00850C98"/>
    <w:pPr>
      <w:tabs>
        <w:tab w:val="center" w:pos="4680"/>
        <w:tab w:val="right" w:pos="9360"/>
      </w:tabs>
      <w:spacing w:after="0" w:line="240" w:lineRule="auto"/>
    </w:pPr>
  </w:style>
  <w:style w:type="character" w:customStyle="1" w:styleId="PiedepginaCar">
    <w:name w:val="Pie de página Car"/>
    <w:basedOn w:val="Fuentedeprrafopredeter"/>
    <w:link w:val="Piedepgina"/>
    <w:rsid w:val="00850C98"/>
  </w:style>
  <w:style w:type="paragraph" w:customStyle="1" w:styleId="MacPacTrailer">
    <w:name w:val="MacPac Trailer"/>
    <w:rsid w:val="009A26C7"/>
    <w:pPr>
      <w:widowControl w:val="0"/>
      <w:spacing w:after="0" w:line="200" w:lineRule="exact"/>
    </w:pPr>
    <w:rPr>
      <w:rFonts w:ascii="Times New Roman" w:eastAsia="Times New Roman" w:hAnsi="Times New Roman" w:cs="Times New Roman"/>
      <w:sz w:val="16"/>
      <w:lang w:val="en-US"/>
    </w:rPr>
  </w:style>
  <w:style w:type="character" w:styleId="Textodelmarcadordeposicin">
    <w:name w:val="Placeholder Text"/>
    <w:basedOn w:val="Fuentedeprrafopredeter"/>
    <w:uiPriority w:val="99"/>
    <w:semiHidden/>
    <w:rsid w:val="00850C98"/>
    <w:rPr>
      <w:color w:val="808080"/>
    </w:rPr>
  </w:style>
  <w:style w:type="paragraph" w:styleId="Revisin">
    <w:name w:val="Revision"/>
    <w:hidden/>
    <w:uiPriority w:val="99"/>
    <w:semiHidden/>
    <w:rsid w:val="00E41980"/>
    <w:pPr>
      <w:spacing w:after="0" w:line="240" w:lineRule="auto"/>
    </w:pPr>
  </w:style>
  <w:style w:type="paragraph" w:styleId="Textodeglobo">
    <w:name w:val="Balloon Text"/>
    <w:basedOn w:val="Normal"/>
    <w:link w:val="TextodegloboCar"/>
    <w:uiPriority w:val="99"/>
    <w:semiHidden/>
    <w:unhideWhenUsed/>
    <w:rsid w:val="0015021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0212"/>
    <w:rPr>
      <w:rFonts w:ascii="Segoe UI" w:hAnsi="Segoe UI" w:cs="Segoe UI"/>
      <w:sz w:val="18"/>
      <w:szCs w:val="18"/>
    </w:rPr>
  </w:style>
  <w:style w:type="paragraph" w:customStyle="1" w:styleId="BDPDOCID">
    <w:name w:val="BDPDOCID"/>
    <w:basedOn w:val="Normal"/>
    <w:qFormat/>
    <w:rsid w:val="008B37F8"/>
    <w:pPr>
      <w:spacing w:after="240" w:line="240" w:lineRule="auto"/>
      <w:jc w:val="both"/>
    </w:pPr>
    <w:rPr>
      <w:rFonts w:ascii="Times New Roman" w:eastAsia="Times New Roman" w:hAnsi="Times New Roman" w:cs="Times New Roman"/>
      <w:sz w:val="16"/>
      <w:szCs w:val="24"/>
      <w:lang w:val="en-US"/>
    </w:rPr>
  </w:style>
  <w:style w:type="character" w:styleId="Refdecomentario">
    <w:name w:val="annotation reference"/>
    <w:basedOn w:val="Fuentedeprrafopredeter"/>
    <w:uiPriority w:val="99"/>
    <w:semiHidden/>
    <w:unhideWhenUsed/>
    <w:rsid w:val="00B608C2"/>
    <w:rPr>
      <w:sz w:val="16"/>
      <w:szCs w:val="16"/>
    </w:rPr>
  </w:style>
  <w:style w:type="paragraph" w:styleId="Textocomentario">
    <w:name w:val="annotation text"/>
    <w:basedOn w:val="Normal"/>
    <w:link w:val="TextocomentarioCar"/>
    <w:uiPriority w:val="99"/>
    <w:semiHidden/>
    <w:unhideWhenUsed/>
    <w:rsid w:val="00B608C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608C2"/>
    <w:rPr>
      <w:sz w:val="20"/>
      <w:szCs w:val="20"/>
    </w:rPr>
  </w:style>
  <w:style w:type="paragraph" w:styleId="Asuntodelcomentario">
    <w:name w:val="annotation subject"/>
    <w:basedOn w:val="Textocomentario"/>
    <w:next w:val="Textocomentario"/>
    <w:link w:val="AsuntodelcomentarioCar"/>
    <w:uiPriority w:val="99"/>
    <w:semiHidden/>
    <w:unhideWhenUsed/>
    <w:rsid w:val="00B608C2"/>
    <w:rPr>
      <w:b/>
      <w:bCs/>
    </w:rPr>
  </w:style>
  <w:style w:type="character" w:customStyle="1" w:styleId="AsuntodelcomentarioCar">
    <w:name w:val="Asunto del comentario Car"/>
    <w:basedOn w:val="TextocomentarioCar"/>
    <w:link w:val="Asuntodelcomentario"/>
    <w:uiPriority w:val="99"/>
    <w:semiHidden/>
    <w:rsid w:val="00B608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921794">
      <w:bodyDiv w:val="1"/>
      <w:marLeft w:val="0"/>
      <w:marRight w:val="0"/>
      <w:marTop w:val="0"/>
      <w:marBottom w:val="0"/>
      <w:divBdr>
        <w:top w:val="none" w:sz="0" w:space="0" w:color="auto"/>
        <w:left w:val="none" w:sz="0" w:space="0" w:color="auto"/>
        <w:bottom w:val="none" w:sz="0" w:space="0" w:color="auto"/>
        <w:right w:val="none" w:sz="0" w:space="0" w:color="auto"/>
      </w:divBdr>
      <w:divsChild>
        <w:div w:id="98793435">
          <w:marLeft w:val="0"/>
          <w:marRight w:val="0"/>
          <w:marTop w:val="0"/>
          <w:marBottom w:val="0"/>
          <w:divBdr>
            <w:top w:val="none" w:sz="0" w:space="0" w:color="auto"/>
            <w:left w:val="none" w:sz="0" w:space="0" w:color="auto"/>
            <w:bottom w:val="none" w:sz="0" w:space="0" w:color="auto"/>
            <w:right w:val="none" w:sz="0" w:space="0" w:color="auto"/>
          </w:divBdr>
          <w:divsChild>
            <w:div w:id="1914007747">
              <w:marLeft w:val="0"/>
              <w:marRight w:val="0"/>
              <w:marTop w:val="0"/>
              <w:marBottom w:val="0"/>
              <w:divBdr>
                <w:top w:val="none" w:sz="0" w:space="0" w:color="auto"/>
                <w:left w:val="none" w:sz="0" w:space="0" w:color="auto"/>
                <w:bottom w:val="none" w:sz="0" w:space="0" w:color="auto"/>
                <w:right w:val="none" w:sz="0" w:space="0" w:color="auto"/>
              </w:divBdr>
              <w:divsChild>
                <w:div w:id="1083651195">
                  <w:marLeft w:val="0"/>
                  <w:marRight w:val="0"/>
                  <w:marTop w:val="0"/>
                  <w:marBottom w:val="0"/>
                  <w:divBdr>
                    <w:top w:val="none" w:sz="0" w:space="0" w:color="auto"/>
                    <w:left w:val="none" w:sz="0" w:space="0" w:color="auto"/>
                    <w:bottom w:val="none" w:sz="0" w:space="0" w:color="auto"/>
                    <w:right w:val="none" w:sz="0" w:space="0" w:color="auto"/>
                  </w:divBdr>
                  <w:divsChild>
                    <w:div w:id="378405880">
                      <w:marLeft w:val="0"/>
                      <w:marRight w:val="0"/>
                      <w:marTop w:val="0"/>
                      <w:marBottom w:val="0"/>
                      <w:divBdr>
                        <w:top w:val="none" w:sz="0" w:space="0" w:color="auto"/>
                        <w:left w:val="none" w:sz="0" w:space="0" w:color="auto"/>
                        <w:bottom w:val="none" w:sz="0" w:space="0" w:color="auto"/>
                        <w:right w:val="none" w:sz="0" w:space="0" w:color="auto"/>
                      </w:divBdr>
                      <w:divsChild>
                        <w:div w:id="167880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374430">
      <w:bodyDiv w:val="1"/>
      <w:marLeft w:val="0"/>
      <w:marRight w:val="0"/>
      <w:marTop w:val="0"/>
      <w:marBottom w:val="0"/>
      <w:divBdr>
        <w:top w:val="none" w:sz="0" w:space="0" w:color="auto"/>
        <w:left w:val="none" w:sz="0" w:space="0" w:color="auto"/>
        <w:bottom w:val="none" w:sz="0" w:space="0" w:color="auto"/>
        <w:right w:val="none" w:sz="0" w:space="0" w:color="auto"/>
      </w:divBdr>
    </w:div>
    <w:div w:id="186023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mtormakh@crownpointenergy.com" TargetMode="External"/><Relationship Id="rId4" Type="http://schemas.openxmlformats.org/officeDocument/2006/relationships/styles" Target="styles.xml"/><Relationship Id="rId9" Type="http://schemas.openxmlformats.org/officeDocument/2006/relationships/hyperlink" Target="mailto:bmoss@crownpointenergy.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ACTIVE!14698861.2</documentid>
  <senderid>JTO</senderid>
  <senderemail>JTO@BDPLAW.COM</senderemail>
  <lastmodified>2025-10-01T10:14:00.0000000-06:00</lastmodified>
  <database>ACTIVE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0DB85-18C2-4577-8A6C-2E8B9C878276}">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0475318E-9519-4626-B7FF-ED47491A0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868</Words>
  <Characters>4954</Characters>
  <Application>Microsoft Office Word</Application>
  <DocSecurity>0</DocSecurity>
  <Lines>41</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de Brito Ferra</dc:creator>
  <cp:keywords>, docId:D7A217C28546C37751CAAF0CEFF97E5E</cp:keywords>
  <dc:description/>
  <cp:lastModifiedBy>Traductora</cp:lastModifiedBy>
  <cp:revision>8</cp:revision>
  <dcterms:created xsi:type="dcterms:W3CDTF">2025-09-30T15:28:00Z</dcterms:created>
  <dcterms:modified xsi:type="dcterms:W3CDTF">2025-10-07T13:02:00Z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14698861.2</vt:lpwstr>
  </property>
  <property fmtid="{D5CDD505-2E9C-101B-9397-08002B2CF9AE}" pid="3" name="DocXFormat">
    <vt:lpwstr>BDP DOCID</vt:lpwstr>
  </property>
  <property fmtid="{D5CDD505-2E9C-101B-9397-08002B2CF9AE}" pid="4" name="DocXLocation">
    <vt:lpwstr>NoDocId</vt:lpwstr>
  </property>
</Properties>
</file>