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736C0" w14:textId="77777777" w:rsidR="00A26FEF" w:rsidRPr="00341BE4" w:rsidRDefault="00A26FEF" w:rsidP="00813B93">
      <w:pPr>
        <w:autoSpaceDE w:val="0"/>
        <w:autoSpaceDN w:val="0"/>
        <w:adjustRightInd w:val="0"/>
        <w:jc w:val="right"/>
        <w:rPr>
          <w:rFonts w:ascii="Times New Roman" w:hAnsi="Times New Roman"/>
          <w:szCs w:val="22"/>
        </w:rPr>
      </w:pPr>
    </w:p>
    <w:p w14:paraId="403C4887" w14:textId="465C7B60" w:rsidR="00997CEA" w:rsidRPr="00CC4A6B" w:rsidRDefault="00CC4A6B" w:rsidP="00813B93">
      <w:pPr>
        <w:widowControl w:val="0"/>
        <w:tabs>
          <w:tab w:val="right" w:pos="8640"/>
        </w:tabs>
        <w:jc w:val="both"/>
        <w:rPr>
          <w:rFonts w:ascii="Times New Roman" w:hAnsi="Times New Roman"/>
          <w:szCs w:val="22"/>
          <w:lang w:val="es-ES"/>
        </w:rPr>
      </w:pPr>
      <w:r w:rsidRPr="00CC4A6B">
        <w:rPr>
          <w:rFonts w:ascii="Times New Roman" w:hAnsi="Times New Roman"/>
          <w:szCs w:val="22"/>
          <w:lang w:val="es-ES"/>
        </w:rPr>
        <w:t>PARA PUBLICACIÓN INMEDIATA</w:t>
      </w:r>
      <w:r w:rsidR="00997CEA" w:rsidRPr="00CC4A6B">
        <w:rPr>
          <w:rFonts w:ascii="Times New Roman" w:hAnsi="Times New Roman"/>
          <w:szCs w:val="22"/>
          <w:lang w:val="es-ES"/>
        </w:rPr>
        <w:t xml:space="preserve"> </w:t>
      </w:r>
      <w:r w:rsidR="00997CEA" w:rsidRPr="00CC4A6B">
        <w:rPr>
          <w:rFonts w:ascii="Times New Roman" w:hAnsi="Times New Roman"/>
          <w:szCs w:val="22"/>
          <w:lang w:val="es-ES"/>
        </w:rPr>
        <w:tab/>
        <w:t>CWV: TSX.V</w:t>
      </w:r>
    </w:p>
    <w:p w14:paraId="63B748B8" w14:textId="4B0B455C" w:rsidR="00997CEA" w:rsidRPr="00A359B9" w:rsidRDefault="00836FE6" w:rsidP="00813B93">
      <w:pPr>
        <w:widowControl w:val="0"/>
        <w:rPr>
          <w:rFonts w:ascii="Times New Roman" w:hAnsi="Times New Roman"/>
          <w:szCs w:val="22"/>
          <w:lang w:val="es-ES"/>
        </w:rPr>
      </w:pPr>
      <w:r w:rsidRPr="00A359B9">
        <w:rPr>
          <w:rFonts w:ascii="Times New Roman" w:hAnsi="Times New Roman"/>
          <w:szCs w:val="22"/>
          <w:lang w:val="es-ES"/>
        </w:rPr>
        <w:t>14</w:t>
      </w:r>
      <w:r w:rsidR="00CC4A6B" w:rsidRPr="00A359B9">
        <w:rPr>
          <w:rFonts w:ascii="Times New Roman" w:hAnsi="Times New Roman"/>
          <w:szCs w:val="22"/>
          <w:lang w:val="es-ES"/>
        </w:rPr>
        <w:t xml:space="preserve"> de julio de</w:t>
      </w:r>
      <w:r w:rsidR="000F113B" w:rsidRPr="00A359B9">
        <w:rPr>
          <w:rFonts w:ascii="Times New Roman" w:hAnsi="Times New Roman"/>
          <w:szCs w:val="22"/>
          <w:lang w:val="es-ES"/>
        </w:rPr>
        <w:t xml:space="preserve"> 202</w:t>
      </w:r>
      <w:r w:rsidR="008A18E7" w:rsidRPr="00A359B9">
        <w:rPr>
          <w:rFonts w:ascii="Times New Roman" w:hAnsi="Times New Roman"/>
          <w:szCs w:val="22"/>
          <w:lang w:val="es-ES"/>
        </w:rPr>
        <w:t>5</w:t>
      </w:r>
    </w:p>
    <w:p w14:paraId="096DA758" w14:textId="77777777" w:rsidR="00043229" w:rsidRPr="00A359B9" w:rsidRDefault="00043229" w:rsidP="00813B93">
      <w:pPr>
        <w:widowControl w:val="0"/>
        <w:rPr>
          <w:rFonts w:ascii="Times New Roman" w:hAnsi="Times New Roman"/>
          <w:b/>
          <w:szCs w:val="22"/>
          <w:lang w:val="es-ES"/>
        </w:rPr>
      </w:pPr>
    </w:p>
    <w:p w14:paraId="3FB17C0D" w14:textId="42B8CE69" w:rsidR="00E66412" w:rsidRPr="00A359B9" w:rsidRDefault="00CC4A6B" w:rsidP="00813B93">
      <w:pPr>
        <w:widowControl w:val="0"/>
        <w:jc w:val="center"/>
        <w:outlineLvl w:val="0"/>
        <w:rPr>
          <w:rFonts w:ascii="Times New Roman" w:hAnsi="Times New Roman"/>
          <w:b/>
          <w:spacing w:val="-8"/>
          <w:szCs w:val="22"/>
          <w:lang w:val="es-ES"/>
        </w:rPr>
      </w:pPr>
      <w:r w:rsidRPr="00A359B9">
        <w:rPr>
          <w:rFonts w:ascii="Times New Roman" w:hAnsi="Times New Roman"/>
          <w:b/>
          <w:spacing w:val="-8"/>
          <w:szCs w:val="22"/>
          <w:lang w:val="es-ES"/>
        </w:rPr>
        <w:t>Crown Point anuncia la colocación de 25 millones de dólares estadounidenses en bonos de la Serie VII</w:t>
      </w:r>
    </w:p>
    <w:p w14:paraId="71429905" w14:textId="77777777" w:rsidR="002D032F" w:rsidRPr="00CC4A6B" w:rsidRDefault="002D032F" w:rsidP="00813B93">
      <w:pPr>
        <w:widowControl w:val="0"/>
        <w:jc w:val="center"/>
        <w:outlineLvl w:val="0"/>
        <w:rPr>
          <w:rFonts w:ascii="Times New Roman" w:hAnsi="Times New Roman"/>
          <w:b/>
          <w:szCs w:val="22"/>
          <w:lang w:val="es-ES"/>
        </w:rPr>
      </w:pPr>
    </w:p>
    <w:p w14:paraId="69764D95" w14:textId="12683500" w:rsidR="00E10A89" w:rsidRPr="00A359B9" w:rsidRDefault="00A359B9" w:rsidP="00813B93">
      <w:pPr>
        <w:widowControl w:val="0"/>
        <w:tabs>
          <w:tab w:val="left" w:pos="1440"/>
        </w:tabs>
        <w:spacing w:after="120"/>
        <w:jc w:val="both"/>
        <w:rPr>
          <w:rFonts w:ascii="Times New Roman" w:hAnsi="Times New Roman"/>
          <w:szCs w:val="22"/>
          <w:lang w:val="es-ES"/>
        </w:rPr>
      </w:pPr>
      <w:r>
        <w:rPr>
          <w:rFonts w:ascii="Times New Roman" w:hAnsi="Times New Roman"/>
          <w:b/>
          <w:szCs w:val="22"/>
        </w:rPr>
        <w:t>TSX-V: CWV:</w:t>
      </w:r>
      <w:r w:rsidRPr="00A359B9">
        <w:rPr>
          <w:rFonts w:ascii="Times New Roman" w:hAnsi="Times New Roman"/>
          <w:b/>
          <w:szCs w:val="22"/>
        </w:rPr>
        <w:t xml:space="preserve"> </w:t>
      </w:r>
      <w:r w:rsidRPr="00A359B9">
        <w:rPr>
          <w:rFonts w:ascii="Times New Roman" w:hAnsi="Times New Roman"/>
          <w:szCs w:val="22"/>
        </w:rPr>
        <w:t xml:space="preserve">Crown Point Energy Inc. </w:t>
      </w:r>
      <w:r>
        <w:rPr>
          <w:rFonts w:ascii="Times New Roman" w:hAnsi="Times New Roman"/>
          <w:szCs w:val="22"/>
          <w:lang w:val="es-ES"/>
        </w:rPr>
        <w:t>(“</w:t>
      </w:r>
      <w:r w:rsidRPr="00A359B9">
        <w:rPr>
          <w:rFonts w:ascii="Times New Roman" w:hAnsi="Times New Roman"/>
          <w:b/>
          <w:szCs w:val="22"/>
          <w:lang w:val="es-ES"/>
        </w:rPr>
        <w:t>Crown Point</w:t>
      </w:r>
      <w:r w:rsidRPr="00A359B9">
        <w:rPr>
          <w:rFonts w:ascii="Times New Roman" w:hAnsi="Times New Roman"/>
          <w:szCs w:val="22"/>
          <w:lang w:val="es-ES"/>
        </w:rPr>
        <w:t>”, la “</w:t>
      </w:r>
      <w:r w:rsidRPr="00A359B9">
        <w:rPr>
          <w:rFonts w:ascii="Times New Roman" w:hAnsi="Times New Roman"/>
          <w:b/>
          <w:szCs w:val="22"/>
          <w:lang w:val="es-ES"/>
        </w:rPr>
        <w:t>Co</w:t>
      </w:r>
      <w:r>
        <w:rPr>
          <w:rFonts w:ascii="Times New Roman" w:hAnsi="Times New Roman"/>
          <w:b/>
          <w:szCs w:val="22"/>
          <w:lang w:val="es-ES"/>
        </w:rPr>
        <w:t>mpañía</w:t>
      </w:r>
      <w:r w:rsidRPr="00A359B9">
        <w:rPr>
          <w:rFonts w:ascii="Times New Roman" w:hAnsi="Times New Roman"/>
          <w:szCs w:val="22"/>
          <w:lang w:val="es-ES"/>
        </w:rPr>
        <w:t>” o “</w:t>
      </w:r>
      <w:r>
        <w:rPr>
          <w:rFonts w:ascii="Times New Roman" w:hAnsi="Times New Roman"/>
          <w:b/>
          <w:szCs w:val="22"/>
          <w:lang w:val="es-ES"/>
        </w:rPr>
        <w:t>nosotros</w:t>
      </w:r>
      <w:r w:rsidRPr="00A359B9">
        <w:rPr>
          <w:rFonts w:ascii="Times New Roman" w:hAnsi="Times New Roman"/>
          <w:szCs w:val="22"/>
          <w:lang w:val="es-ES"/>
        </w:rPr>
        <w:t>”) se complace en anunciar que, el 11 de julio de 2025, su filial argentina de propiedad exclus</w:t>
      </w:r>
      <w:r>
        <w:rPr>
          <w:rFonts w:ascii="Times New Roman" w:hAnsi="Times New Roman"/>
          <w:szCs w:val="22"/>
          <w:lang w:val="es-ES"/>
        </w:rPr>
        <w:t>iva, Crown Point Energía S.A. (“</w:t>
      </w:r>
      <w:r w:rsidRPr="00A359B9">
        <w:rPr>
          <w:rFonts w:ascii="Times New Roman" w:hAnsi="Times New Roman"/>
          <w:b/>
          <w:szCs w:val="22"/>
          <w:lang w:val="es-ES"/>
        </w:rPr>
        <w:t>CPE</w:t>
      </w:r>
      <w:r w:rsidRPr="00A359B9">
        <w:rPr>
          <w:rFonts w:ascii="Times New Roman" w:hAnsi="Times New Roman"/>
          <w:szCs w:val="22"/>
          <w:lang w:val="es-ES"/>
        </w:rPr>
        <w:t>”), emitió bonos no garantizados a tasa fija por un total de 25 millones de dólares estadounidenses, corres</w:t>
      </w:r>
      <w:r>
        <w:rPr>
          <w:rFonts w:ascii="Times New Roman" w:hAnsi="Times New Roman"/>
          <w:szCs w:val="22"/>
          <w:lang w:val="es-ES"/>
        </w:rPr>
        <w:t>pondientes a la Serie VII (“</w:t>
      </w:r>
      <w:r w:rsidRPr="00A359B9">
        <w:rPr>
          <w:rFonts w:ascii="Times New Roman" w:hAnsi="Times New Roman"/>
          <w:b/>
          <w:szCs w:val="22"/>
          <w:lang w:val="es-ES"/>
        </w:rPr>
        <w:t>Bonos de la Serie VII</w:t>
      </w:r>
      <w:r w:rsidRPr="00A359B9">
        <w:rPr>
          <w:rFonts w:ascii="Times New Roman" w:hAnsi="Times New Roman"/>
          <w:szCs w:val="22"/>
          <w:lang w:val="es-ES"/>
        </w:rPr>
        <w:t>”), denominados en dólares estadounidenses y pag</w:t>
      </w:r>
      <w:r>
        <w:rPr>
          <w:rFonts w:ascii="Times New Roman" w:hAnsi="Times New Roman"/>
          <w:szCs w:val="22"/>
          <w:lang w:val="es-ES"/>
        </w:rPr>
        <w:t>aderos en pesos argentinos (la “</w:t>
      </w:r>
      <w:r w:rsidRPr="00A359B9">
        <w:rPr>
          <w:rFonts w:ascii="Times New Roman" w:hAnsi="Times New Roman"/>
          <w:b/>
          <w:szCs w:val="22"/>
          <w:lang w:val="es-ES"/>
        </w:rPr>
        <w:t>Oferta</w:t>
      </w:r>
      <w:r w:rsidRPr="00A359B9">
        <w:rPr>
          <w:rFonts w:ascii="Times New Roman" w:hAnsi="Times New Roman"/>
          <w:szCs w:val="22"/>
          <w:lang w:val="es-ES"/>
        </w:rPr>
        <w:t>”).</w:t>
      </w:r>
      <w:r w:rsidR="002F5ABA" w:rsidRPr="00A359B9">
        <w:rPr>
          <w:rFonts w:ascii="Times New Roman" w:hAnsi="Times New Roman"/>
          <w:szCs w:val="22"/>
          <w:lang w:val="es-ES"/>
        </w:rPr>
        <w:t xml:space="preserve">  </w:t>
      </w:r>
    </w:p>
    <w:p w14:paraId="1675B8E9" w14:textId="77777777" w:rsidR="000827DF" w:rsidRPr="000827DF" w:rsidRDefault="000827DF" w:rsidP="000827DF">
      <w:pPr>
        <w:widowControl w:val="0"/>
        <w:tabs>
          <w:tab w:val="left" w:pos="1440"/>
        </w:tabs>
        <w:spacing w:after="120"/>
        <w:jc w:val="both"/>
        <w:rPr>
          <w:rFonts w:ascii="Times New Roman" w:hAnsi="Times New Roman"/>
          <w:color w:val="000000"/>
          <w:szCs w:val="22"/>
          <w:lang w:val="es-ES"/>
        </w:rPr>
      </w:pPr>
      <w:r w:rsidRPr="000827DF">
        <w:rPr>
          <w:rFonts w:ascii="Times New Roman" w:hAnsi="Times New Roman"/>
          <w:bCs/>
          <w:color w:val="000000"/>
          <w:szCs w:val="22"/>
          <w:lang w:val="es-ES"/>
        </w:rPr>
        <w:t>El capital total de los Bonos de la Serie VII se reembolsará en dos cuotas iguales, el 11 de enero de 2027 y el 11 de julio de 2027. Los Bonos devengan intereses a una tasa fija del 13,0 % anual, pagaderos por semestre vencido a partir de la fecha de emisión.</w:t>
      </w:r>
    </w:p>
    <w:p w14:paraId="64142F18" w14:textId="3324E611" w:rsidR="00813B93" w:rsidRPr="000827DF" w:rsidRDefault="000827DF" w:rsidP="00813B93">
      <w:pPr>
        <w:widowControl w:val="0"/>
        <w:tabs>
          <w:tab w:val="left" w:pos="1440"/>
        </w:tabs>
        <w:spacing w:after="120"/>
        <w:jc w:val="both"/>
        <w:rPr>
          <w:rFonts w:ascii="Times New Roman" w:hAnsi="Times New Roman"/>
          <w:color w:val="000000"/>
          <w:szCs w:val="22"/>
          <w:lang w:val="es-ES"/>
        </w:rPr>
      </w:pPr>
      <w:r w:rsidRPr="000827DF">
        <w:rPr>
          <w:rFonts w:ascii="Times New Roman" w:hAnsi="Times New Roman"/>
          <w:bCs/>
          <w:color w:val="000000"/>
          <w:szCs w:val="22"/>
          <w:lang w:val="es-ES"/>
        </w:rPr>
        <w:t>Los ingresos netos obtenidos en el marco de la Oferta se destinarán a fines corporativos generales y a inversiones para el desarrollo de activos en Argentina.</w:t>
      </w:r>
    </w:p>
    <w:p w14:paraId="213E7C7C" w14:textId="77777777" w:rsidR="000827DF" w:rsidRPr="000827DF" w:rsidRDefault="000827DF" w:rsidP="000827DF">
      <w:pPr>
        <w:widowControl w:val="0"/>
        <w:tabs>
          <w:tab w:val="left" w:pos="1440"/>
        </w:tabs>
        <w:spacing w:after="120"/>
        <w:jc w:val="both"/>
        <w:rPr>
          <w:rFonts w:ascii="Times New Roman" w:hAnsi="Times New Roman"/>
          <w:szCs w:val="22"/>
          <w:lang w:val="es-ES"/>
        </w:rPr>
      </w:pPr>
      <w:r w:rsidRPr="000827DF">
        <w:rPr>
          <w:rFonts w:ascii="Times New Roman" w:hAnsi="Times New Roman"/>
          <w:bCs/>
          <w:szCs w:val="22"/>
          <w:lang w:val="es-ES"/>
        </w:rPr>
        <w:t>La Oferta se llevó a cabo conforme al Programa Global de Emisión de Obligaciones Negociables de CPE, por un monto máximo de 75 millones de dólares estadounidenses (o su equivalente en otras monedas), establecido en el folleto base de fecha 18 de junio de 2025, complementado por el suplemento de fecha 7 de julio de 2025. Las copias en español de ambos documentos están disponibles en la Autopista de la Información Financiera del sitio web de la CNV (</w:t>
      </w:r>
      <w:hyperlink r:id="rId8" w:tgtFrame="_new" w:history="1">
        <w:r w:rsidRPr="000827DF">
          <w:rPr>
            <w:rStyle w:val="Hipervnculo"/>
            <w:rFonts w:ascii="Times New Roman" w:hAnsi="Times New Roman"/>
            <w:bCs/>
            <w:szCs w:val="22"/>
            <w:lang w:val="es-ES"/>
          </w:rPr>
          <w:t>https://www.argentina.gob.ar/cnv</w:t>
        </w:r>
      </w:hyperlink>
      <w:r w:rsidRPr="000827DF">
        <w:rPr>
          <w:rFonts w:ascii="Times New Roman" w:hAnsi="Times New Roman"/>
          <w:bCs/>
          <w:szCs w:val="22"/>
          <w:lang w:val="es-ES"/>
        </w:rPr>
        <w:t xml:space="preserve">), en el </w:t>
      </w:r>
      <w:proofErr w:type="spellStart"/>
      <w:r w:rsidRPr="000827DF">
        <w:rPr>
          <w:rFonts w:ascii="Times New Roman" w:hAnsi="Times New Roman"/>
          <w:bCs/>
          <w:szCs w:val="22"/>
          <w:lang w:val="es-ES"/>
        </w:rPr>
        <w:t>micrositio</w:t>
      </w:r>
      <w:proofErr w:type="spellEnd"/>
      <w:r w:rsidRPr="000827DF">
        <w:rPr>
          <w:rFonts w:ascii="Times New Roman" w:hAnsi="Times New Roman"/>
          <w:bCs/>
          <w:szCs w:val="22"/>
          <w:lang w:val="es-ES"/>
        </w:rPr>
        <w:t xml:space="preserve"> de colocaciones primarias de A3 Mercados S.A. y en el boletín electrónico diario de Bolsas y Mercados Argentinos S.A. (BYMA).</w:t>
      </w:r>
    </w:p>
    <w:p w14:paraId="7735DAF4" w14:textId="533E1432" w:rsidR="008A18E7" w:rsidRPr="000827DF" w:rsidRDefault="000827DF" w:rsidP="008A18E7">
      <w:pPr>
        <w:widowControl w:val="0"/>
        <w:tabs>
          <w:tab w:val="left" w:pos="1440"/>
        </w:tabs>
        <w:spacing w:after="120"/>
        <w:jc w:val="both"/>
        <w:rPr>
          <w:rFonts w:ascii="Times New Roman" w:hAnsi="Times New Roman"/>
          <w:szCs w:val="22"/>
          <w:lang w:val="es-ES"/>
        </w:rPr>
      </w:pPr>
      <w:r w:rsidRPr="000827DF">
        <w:rPr>
          <w:rFonts w:ascii="Times New Roman" w:hAnsi="Times New Roman"/>
          <w:bCs/>
          <w:szCs w:val="22"/>
          <w:lang w:val="es-ES"/>
        </w:rPr>
        <w:t>Tras el cierre de la Oferta, CPE mantiene en circulación los siguientes bonos: US$ 2.089.568 de capital correspondiente a la Serie III; US$ 3.369.000 de la Serie IV; US$ 7.183.058 de la Serie V; US$ 22.000.000 de la Serie VI; y US$ 25.000.000 de la Serie VII.</w:t>
      </w:r>
    </w:p>
    <w:p w14:paraId="44A0B073" w14:textId="681DCB3C" w:rsidR="002F5ABA" w:rsidRPr="000827DF" w:rsidRDefault="002F5ABA" w:rsidP="002F5ABA">
      <w:pPr>
        <w:widowControl w:val="0"/>
        <w:tabs>
          <w:tab w:val="left" w:pos="1440"/>
        </w:tabs>
        <w:spacing w:after="120"/>
        <w:jc w:val="both"/>
        <w:rPr>
          <w:rFonts w:ascii="Times New Roman" w:hAnsi="Times New Roman"/>
          <w:color w:val="000000"/>
          <w:szCs w:val="22"/>
          <w:lang w:val="es-ES"/>
        </w:rPr>
      </w:pPr>
    </w:p>
    <w:p w14:paraId="74038C48" w14:textId="0731E23B" w:rsidR="00953B3F" w:rsidRPr="000827DF" w:rsidRDefault="000827DF" w:rsidP="00813B93">
      <w:pPr>
        <w:widowControl w:val="0"/>
        <w:tabs>
          <w:tab w:val="left" w:pos="1440"/>
        </w:tabs>
        <w:spacing w:after="120"/>
        <w:jc w:val="both"/>
        <w:rPr>
          <w:rFonts w:ascii="Times New Roman" w:hAnsi="Times New Roman"/>
          <w:szCs w:val="22"/>
          <w:lang w:val="es-ES"/>
        </w:rPr>
      </w:pPr>
      <w:r w:rsidRPr="000827DF">
        <w:rPr>
          <w:rFonts w:ascii="Times New Roman" w:hAnsi="Times New Roman"/>
          <w:szCs w:val="22"/>
          <w:lang w:val="es-ES"/>
        </w:rPr>
        <w:t xml:space="preserve">Las referencias a </w:t>
      </w:r>
      <w:r>
        <w:rPr>
          <w:rFonts w:ascii="Times New Roman" w:hAnsi="Times New Roman"/>
          <w:szCs w:val="22"/>
          <w:lang w:val="es-ES"/>
        </w:rPr>
        <w:t>“US$”</w:t>
      </w:r>
      <w:r w:rsidRPr="000827DF">
        <w:rPr>
          <w:rFonts w:ascii="Times New Roman" w:hAnsi="Times New Roman"/>
          <w:szCs w:val="22"/>
          <w:lang w:val="es-ES"/>
        </w:rPr>
        <w:t xml:space="preserve"> se refieren a dólares estadounidenses.</w:t>
      </w:r>
    </w:p>
    <w:p w14:paraId="21816462" w14:textId="7447131D" w:rsidR="00997CEA" w:rsidRPr="000827DF" w:rsidRDefault="000827DF" w:rsidP="00813B93">
      <w:pPr>
        <w:keepNext/>
        <w:rPr>
          <w:rFonts w:ascii="Times New Roman" w:hAnsi="Times New Roman"/>
          <w:szCs w:val="22"/>
          <w:lang w:val="es-ES"/>
        </w:rPr>
      </w:pPr>
      <w:r>
        <w:rPr>
          <w:rFonts w:ascii="Times New Roman" w:hAnsi="Times New Roman"/>
          <w:szCs w:val="22"/>
          <w:lang w:val="es-ES"/>
        </w:rPr>
        <w:t>Por</w:t>
      </w:r>
      <w:r w:rsidRPr="000827DF">
        <w:rPr>
          <w:rFonts w:ascii="Times New Roman" w:hAnsi="Times New Roman"/>
          <w:szCs w:val="22"/>
          <w:lang w:val="es-ES"/>
        </w:rPr>
        <w:t xml:space="preserve"> cualquier consulta, póngase en contacto con:</w:t>
      </w:r>
    </w:p>
    <w:p w14:paraId="679E6EA2" w14:textId="77777777" w:rsidR="008A4B22" w:rsidRPr="000827DF" w:rsidRDefault="008A4B22" w:rsidP="00813B93">
      <w:pPr>
        <w:keepNext/>
        <w:rPr>
          <w:rFonts w:ascii="Times New Roman" w:hAnsi="Times New Roman"/>
          <w:szCs w:val="22"/>
          <w:lang w:val="es-ES"/>
        </w:rPr>
      </w:pPr>
    </w:p>
    <w:p w14:paraId="7BF4D02D" w14:textId="1F55E263" w:rsidR="00997CEA" w:rsidRPr="00341BE4" w:rsidRDefault="00AF22A8" w:rsidP="00813B93">
      <w:pPr>
        <w:keepNext/>
        <w:outlineLvl w:val="0"/>
        <w:rPr>
          <w:rFonts w:ascii="Times New Roman" w:hAnsi="Times New Roman"/>
          <w:szCs w:val="22"/>
        </w:rPr>
      </w:pPr>
      <w:r w:rsidRPr="00341BE4">
        <w:rPr>
          <w:rFonts w:ascii="Times New Roman" w:hAnsi="Times New Roman"/>
          <w:szCs w:val="22"/>
        </w:rPr>
        <w:t xml:space="preserve">Gabriel </w:t>
      </w:r>
      <w:proofErr w:type="spellStart"/>
      <w:r w:rsidRPr="00341BE4">
        <w:rPr>
          <w:rFonts w:ascii="Times New Roman" w:hAnsi="Times New Roman"/>
          <w:szCs w:val="22"/>
        </w:rPr>
        <w:t>Obrador</w:t>
      </w:r>
      <w:proofErr w:type="spellEnd"/>
      <w:r w:rsidR="000B260D" w:rsidRPr="00341BE4">
        <w:rPr>
          <w:rFonts w:ascii="Times New Roman" w:hAnsi="Times New Roman"/>
          <w:szCs w:val="22"/>
        </w:rPr>
        <w:t xml:space="preserve"> </w:t>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t xml:space="preserve">Marisa </w:t>
      </w:r>
      <w:proofErr w:type="spellStart"/>
      <w:r w:rsidR="000B260D" w:rsidRPr="00341BE4">
        <w:rPr>
          <w:rFonts w:ascii="Times New Roman" w:hAnsi="Times New Roman"/>
          <w:szCs w:val="22"/>
        </w:rPr>
        <w:t>Tormakh</w:t>
      </w:r>
      <w:proofErr w:type="spellEnd"/>
    </w:p>
    <w:p w14:paraId="79E3409C" w14:textId="77777777" w:rsidR="00997CEA" w:rsidRPr="00341BE4" w:rsidRDefault="00997CEA" w:rsidP="00813B93">
      <w:pPr>
        <w:keepNext/>
        <w:outlineLvl w:val="0"/>
        <w:rPr>
          <w:rFonts w:ascii="Times New Roman" w:hAnsi="Times New Roman"/>
          <w:szCs w:val="22"/>
        </w:rPr>
      </w:pPr>
      <w:r w:rsidRPr="00341BE4">
        <w:rPr>
          <w:rFonts w:ascii="Times New Roman" w:hAnsi="Times New Roman"/>
          <w:szCs w:val="22"/>
        </w:rPr>
        <w:t>President &amp; CEO</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Vice-President, Finance &amp; CFO</w:t>
      </w:r>
    </w:p>
    <w:p w14:paraId="1E32A107" w14:textId="77777777" w:rsidR="00997CEA" w:rsidRPr="00341BE4" w:rsidRDefault="00997CEA" w:rsidP="00813B93">
      <w:pPr>
        <w:keepNext/>
        <w:rPr>
          <w:rFonts w:ascii="Times New Roman" w:hAnsi="Times New Roman"/>
          <w:szCs w:val="22"/>
        </w:rPr>
      </w:pPr>
      <w:r w:rsidRPr="00341BE4">
        <w:rPr>
          <w:rFonts w:ascii="Times New Roman" w:hAnsi="Times New Roman"/>
          <w:szCs w:val="22"/>
        </w:rPr>
        <w:t>Ph: (403) 232-1150</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Ph: (403) 232-1150</w:t>
      </w:r>
    </w:p>
    <w:p w14:paraId="175842DE" w14:textId="77777777" w:rsidR="00997CEA" w:rsidRPr="00341BE4" w:rsidRDefault="00997CEA" w:rsidP="00813B93">
      <w:pPr>
        <w:widowControl w:val="0"/>
        <w:rPr>
          <w:rFonts w:ascii="Times New Roman" w:hAnsi="Times New Roman"/>
          <w:szCs w:val="22"/>
        </w:rPr>
      </w:pPr>
      <w:r w:rsidRPr="00341BE4">
        <w:rPr>
          <w:rFonts w:ascii="Times New Roman" w:hAnsi="Times New Roman"/>
          <w:szCs w:val="22"/>
        </w:rPr>
        <w:t>Crown Point Energy Inc.</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Crown Point Energy Inc.</w:t>
      </w:r>
    </w:p>
    <w:p w14:paraId="3009F067" w14:textId="76365878" w:rsidR="00997CEA" w:rsidRPr="00341BE4" w:rsidRDefault="000827DF" w:rsidP="00813B93">
      <w:pPr>
        <w:widowControl w:val="0"/>
        <w:spacing w:after="120"/>
        <w:rPr>
          <w:rFonts w:ascii="Times New Roman" w:hAnsi="Times New Roman"/>
          <w:szCs w:val="22"/>
        </w:rPr>
      </w:pPr>
      <w:hyperlink r:id="rId9" w:history="1">
        <w:r w:rsidR="00AF22A8" w:rsidRPr="00341BE4">
          <w:rPr>
            <w:rStyle w:val="Hipervnculo"/>
            <w:rFonts w:ascii="Times New Roman" w:hAnsi="Times New Roman"/>
            <w:szCs w:val="22"/>
          </w:rPr>
          <w:t>gobrador@crownpointenergy.com</w:t>
        </w:r>
      </w:hyperlink>
      <w:r w:rsidR="00B50F3F" w:rsidRPr="00341BE4">
        <w:rPr>
          <w:rFonts w:ascii="Times New Roman" w:hAnsi="Times New Roman"/>
          <w:szCs w:val="22"/>
        </w:rPr>
        <w:tab/>
      </w:r>
      <w:r w:rsidR="00B50F3F" w:rsidRPr="00341BE4">
        <w:rPr>
          <w:rFonts w:ascii="Times New Roman" w:hAnsi="Times New Roman"/>
          <w:szCs w:val="22"/>
        </w:rPr>
        <w:tab/>
      </w:r>
      <w:hyperlink r:id="rId10" w:history="1">
        <w:r w:rsidR="00B50F3F" w:rsidRPr="00341BE4">
          <w:rPr>
            <w:rStyle w:val="Hipervnculo"/>
            <w:rFonts w:ascii="Times New Roman" w:hAnsi="Times New Roman"/>
            <w:szCs w:val="22"/>
          </w:rPr>
          <w:t>mtormakh@crownpointenergy.com</w:t>
        </w:r>
      </w:hyperlink>
      <w:r w:rsidR="00B50F3F" w:rsidRPr="00341BE4">
        <w:rPr>
          <w:rFonts w:ascii="Times New Roman" w:hAnsi="Times New Roman"/>
          <w:szCs w:val="22"/>
        </w:rPr>
        <w:t xml:space="preserve"> </w:t>
      </w:r>
    </w:p>
    <w:p w14:paraId="42F1C484" w14:textId="36BA7D48" w:rsidR="00997CEA" w:rsidRPr="000827DF" w:rsidRDefault="00193809" w:rsidP="00E5337D">
      <w:pPr>
        <w:keepNext/>
        <w:spacing w:after="120"/>
        <w:rPr>
          <w:rFonts w:ascii="Times New Roman" w:hAnsi="Times New Roman"/>
          <w:b/>
          <w:i/>
          <w:szCs w:val="22"/>
          <w:lang w:val="es-ES"/>
        </w:rPr>
      </w:pPr>
      <w:r w:rsidRPr="000827DF">
        <w:rPr>
          <w:rFonts w:ascii="Times New Roman" w:hAnsi="Times New Roman"/>
          <w:b/>
          <w:i/>
          <w:szCs w:val="22"/>
          <w:lang w:val="es-ES"/>
        </w:rPr>
        <w:t>A</w:t>
      </w:r>
      <w:r w:rsidR="000827DF" w:rsidRPr="000827DF">
        <w:rPr>
          <w:rFonts w:ascii="Times New Roman" w:hAnsi="Times New Roman"/>
          <w:b/>
          <w:i/>
          <w:szCs w:val="22"/>
          <w:lang w:val="es-ES"/>
        </w:rPr>
        <w:t>cerca de</w:t>
      </w:r>
      <w:r w:rsidRPr="000827DF">
        <w:rPr>
          <w:rFonts w:ascii="Times New Roman" w:hAnsi="Times New Roman"/>
          <w:b/>
          <w:i/>
          <w:szCs w:val="22"/>
          <w:lang w:val="es-ES"/>
        </w:rPr>
        <w:t xml:space="preserve"> Crown Point</w:t>
      </w:r>
    </w:p>
    <w:p w14:paraId="146A8157" w14:textId="33336B3B" w:rsidR="001757BE" w:rsidRPr="000827DF" w:rsidRDefault="000827DF" w:rsidP="00E5337D">
      <w:pPr>
        <w:pStyle w:val="MICONHEADER1"/>
        <w:keepNext/>
        <w:spacing w:after="120"/>
        <w:ind w:left="0"/>
        <w:rPr>
          <w:b w:val="0"/>
          <w:bCs/>
          <w:caps w:val="0"/>
          <w:sz w:val="22"/>
          <w:szCs w:val="22"/>
          <w:lang w:val="es-ES"/>
        </w:rPr>
      </w:pPr>
      <w:r w:rsidRPr="000827DF">
        <w:rPr>
          <w:b w:val="0"/>
          <w:bCs/>
          <w:caps w:val="0"/>
          <w:sz w:val="22"/>
          <w:szCs w:val="22"/>
          <w:lang w:val="es-ES"/>
        </w:rPr>
        <w:t>Crown Point es una empresa internacional de exploración y desarrollo de petróleo y gas con sede en Buenos Aires, Argentina. Constituida en Canadá, cotiza en la TSX Venture Exchange y opera en Argentina. Sus actividades de exploración y desarrollo se centran en cuatro cuencas productoras en Argentina: la cuenca del Golfo San Jorge en la provincia de Santa Cruz, la cuenca Austral en la provincia de Tierra del Fuego, y las cuencas Neuquina y Cuyo (o Cuyana) en la provincia de Mendoza. La estrategia de Crown Point se centra en establecer una cartera de activos en producción, junto con oportunidades de mejora de la producción y exploración, que sirvan de base para su crecimiento futuro.</w:t>
      </w:r>
      <w:r w:rsidR="00C27578" w:rsidRPr="000827DF">
        <w:rPr>
          <w:b w:val="0"/>
          <w:bCs/>
          <w:caps w:val="0"/>
          <w:sz w:val="22"/>
          <w:szCs w:val="22"/>
          <w:lang w:val="es-ES"/>
        </w:rPr>
        <w:t xml:space="preserve"> </w:t>
      </w:r>
    </w:p>
    <w:p w14:paraId="0ED38476" w14:textId="77777777" w:rsidR="000827DF" w:rsidRPr="000827DF" w:rsidRDefault="000827DF" w:rsidP="000827DF">
      <w:pPr>
        <w:pStyle w:val="Ne3"/>
        <w:widowControl w:val="0"/>
        <w:spacing w:before="0" w:after="120"/>
        <w:ind w:left="0"/>
        <w:rPr>
          <w:rFonts w:ascii="Times New Roman" w:hAnsi="Times New Roman"/>
          <w:sz w:val="18"/>
          <w:szCs w:val="18"/>
          <w:lang w:val="es-AR"/>
        </w:rPr>
      </w:pPr>
      <w:r w:rsidRPr="000827DF">
        <w:rPr>
          <w:rFonts w:ascii="Times New Roman" w:eastAsia="Calibri" w:hAnsi="Times New Roman"/>
          <w:sz w:val="18"/>
          <w:szCs w:val="18"/>
          <w:u w:val="single"/>
          <w:lang w:val="es-ES"/>
        </w:rPr>
        <w:t>Información prospectiva</w:t>
      </w:r>
      <w:r w:rsidR="00111AED" w:rsidRPr="000827DF">
        <w:rPr>
          <w:rFonts w:ascii="Times New Roman" w:eastAsia="Calibri" w:hAnsi="Times New Roman"/>
          <w:sz w:val="18"/>
          <w:szCs w:val="18"/>
          <w:lang w:val="es-ES"/>
        </w:rPr>
        <w:t xml:space="preserve">: </w:t>
      </w:r>
      <w:r w:rsidRPr="000827DF">
        <w:rPr>
          <w:rFonts w:ascii="Times New Roman" w:hAnsi="Times New Roman"/>
          <w:sz w:val="18"/>
          <w:szCs w:val="18"/>
          <w:lang w:val="es-ES"/>
        </w:rPr>
        <w:t>Este documento contiene información prospectiva.</w:t>
      </w:r>
      <w:r w:rsidR="00111AED" w:rsidRPr="000827DF">
        <w:rPr>
          <w:rFonts w:ascii="Times New Roman" w:hAnsi="Times New Roman"/>
          <w:sz w:val="18"/>
          <w:szCs w:val="18"/>
          <w:lang w:val="es-ES"/>
        </w:rPr>
        <w:t xml:space="preserve"> </w:t>
      </w:r>
      <w:r w:rsidRPr="000827DF">
        <w:rPr>
          <w:rFonts w:ascii="Times New Roman" w:hAnsi="Times New Roman"/>
          <w:sz w:val="18"/>
          <w:szCs w:val="18"/>
          <w:lang w:val="es-AR"/>
        </w:rPr>
        <w:t>Esta información se refiere a eventos futuros y al desempeño futuro de la Compañía. Toda información y declaración contenida en el presente documento que no sea claramente histórica constituye información prospectiva. Dicha información representa proyecciones, estimaciones, expectativas, creencias, planes, objetivos, suposiciones o intenciones internas de la Compañía, o declaraciones sobre eventos o resultados futuros. Esta información implica riesgos conocidos y desconocidos, incertidumbres y otros factores que pueden provocar que los resultados reales o los eventos difieran sustancialmente de los anticipados en dicha información prospectiva.</w:t>
      </w:r>
    </w:p>
    <w:p w14:paraId="638D52BF" w14:textId="77777777" w:rsidR="000827DF" w:rsidRPr="000827DF" w:rsidRDefault="000827DF" w:rsidP="000827DF">
      <w:pPr>
        <w:pStyle w:val="Ne3"/>
        <w:widowControl w:val="0"/>
        <w:spacing w:before="0" w:after="120"/>
        <w:ind w:left="0"/>
        <w:rPr>
          <w:rFonts w:ascii="Times New Roman" w:hAnsi="Times New Roman"/>
          <w:sz w:val="18"/>
          <w:szCs w:val="18"/>
          <w:lang w:val="es-ES"/>
        </w:rPr>
      </w:pPr>
      <w:r w:rsidRPr="000827DF">
        <w:rPr>
          <w:rFonts w:ascii="Times New Roman" w:hAnsi="Times New Roman"/>
          <w:sz w:val="18"/>
          <w:szCs w:val="18"/>
          <w:lang w:val="es-ES"/>
        </w:rPr>
        <w:t>Crown Point considera que las expectativas reflejadas en esta información prospectiva son razonables; sin embargo, no debe depositarse una confianza indebida en dicha información, ya que no puede garantizarse que se concreten los planes, intenciones o expectativas en los que se basa. Este comunicado de prensa contiene información prospectiva relativa, entre otras cosas, al uso previsto de los ingresos de la Oferta y a ciertos elementos de la estrategia y enfoque comercial de la Compañía. Se advierte al lector que esta información, aunque la Compañía la considere razonable, podría resultar incorrecta. Los resultados reales obtenidos durante el período proyectado diferirán de la información contenida en este documento como consecuencia de numerosos riesgos y factores conocidos y desconocidos, así como de otras circunstancias.</w:t>
      </w:r>
    </w:p>
    <w:p w14:paraId="3FAC45D9" w14:textId="77777777" w:rsidR="000827DF" w:rsidRPr="000827DF" w:rsidRDefault="000827DF" w:rsidP="000827DF">
      <w:pPr>
        <w:pStyle w:val="Ne3"/>
        <w:widowControl w:val="0"/>
        <w:spacing w:before="0" w:after="120"/>
        <w:ind w:left="0"/>
        <w:rPr>
          <w:rFonts w:ascii="Times New Roman" w:hAnsi="Times New Roman"/>
          <w:sz w:val="18"/>
          <w:szCs w:val="18"/>
          <w:lang w:val="es-ES"/>
        </w:rPr>
      </w:pPr>
      <w:r w:rsidRPr="000827DF">
        <w:rPr>
          <w:rFonts w:ascii="Times New Roman" w:hAnsi="Times New Roman"/>
          <w:sz w:val="18"/>
          <w:szCs w:val="18"/>
          <w:lang w:val="es-ES"/>
        </w:rPr>
        <w:t xml:space="preserve">Varios riesgos y otros factores podrían provocar que los resultados reales difieran significativamente de los expresados en la información prospectiva contenida en este documento, incluidos, entre otros: el riesgo de que CPE decida utilizar los ingresos de la Oferta con fines distintos a los aquí indicados; y los riesgos y factores descritos bajo los apartados “Factores de riesgo e incertidumbres comerciales” en el informe de análisis y discusión de la gerencia más reciente presentado por la Compañía, y “Factores de riesgo” en el Formulario Anual de Información más reciente presentado por la Compañía, disponibles para su consulta en SEDAR+ en </w:t>
      </w:r>
      <w:hyperlink r:id="rId11" w:tgtFrame="_new" w:history="1">
        <w:r w:rsidRPr="000827DF">
          <w:rPr>
            <w:rStyle w:val="Hipervnculo"/>
            <w:rFonts w:ascii="Times New Roman" w:hAnsi="Times New Roman"/>
            <w:sz w:val="18"/>
            <w:szCs w:val="18"/>
            <w:lang w:val="es-ES"/>
          </w:rPr>
          <w:t>www.sedarplus.ca</w:t>
        </w:r>
      </w:hyperlink>
      <w:r w:rsidRPr="000827DF">
        <w:rPr>
          <w:rFonts w:ascii="Times New Roman" w:hAnsi="Times New Roman"/>
          <w:sz w:val="18"/>
          <w:szCs w:val="18"/>
          <w:lang w:val="es-ES"/>
        </w:rPr>
        <w:t>.</w:t>
      </w:r>
    </w:p>
    <w:p w14:paraId="4F007537" w14:textId="77777777" w:rsidR="000827DF" w:rsidRPr="000827DF" w:rsidRDefault="000827DF" w:rsidP="000827DF">
      <w:pPr>
        <w:pStyle w:val="Ne3"/>
        <w:widowControl w:val="0"/>
        <w:spacing w:before="0" w:after="120"/>
        <w:ind w:left="0"/>
        <w:rPr>
          <w:rFonts w:ascii="Times New Roman" w:hAnsi="Times New Roman"/>
          <w:sz w:val="18"/>
          <w:szCs w:val="18"/>
          <w:lang w:val="es-ES"/>
        </w:rPr>
      </w:pPr>
      <w:r w:rsidRPr="000827DF">
        <w:rPr>
          <w:rFonts w:ascii="Times New Roman" w:hAnsi="Times New Roman"/>
          <w:sz w:val="18"/>
          <w:szCs w:val="18"/>
          <w:lang w:val="es-ES"/>
        </w:rPr>
        <w:t>En relación con la información prospectiva contenida en este documento, la Compañía ha formulado suposiciones sobre diversos aspectos, incluido el uso que se dará a los ingresos de la Oferta. La gerencia de Crown Point ha incluido esta información con el fin de brindar a los inversionistas una perspectiva más completa sobre las operaciones futuras de la Compañía. Se advierte a los lectores que esta información puede no ser adecuada para otros fines. Se advierte asimismo que las listas de factores mencionadas anteriormente no son exhaustivas. La información prospectiva contenida en este documento se encuentra expresamente sujeta a esta declaración de advertencia.</w:t>
      </w:r>
    </w:p>
    <w:p w14:paraId="2D4869D2" w14:textId="4CF04C19" w:rsidR="00111AED" w:rsidRPr="000827DF" w:rsidRDefault="000827DF" w:rsidP="000827DF">
      <w:pPr>
        <w:pStyle w:val="Ne3"/>
        <w:widowControl w:val="0"/>
        <w:spacing w:before="0" w:after="120"/>
        <w:ind w:left="0"/>
        <w:rPr>
          <w:rFonts w:ascii="Times New Roman" w:hAnsi="Times New Roman"/>
          <w:sz w:val="18"/>
          <w:szCs w:val="18"/>
          <w:lang w:val="es-ES"/>
        </w:rPr>
      </w:pPr>
      <w:r w:rsidRPr="000827DF">
        <w:rPr>
          <w:rFonts w:ascii="Times New Roman" w:hAnsi="Times New Roman"/>
          <w:sz w:val="18"/>
          <w:szCs w:val="18"/>
          <w:lang w:val="es-ES"/>
        </w:rPr>
        <w:t>La información prospectiva contenida en el presente tiene como fecha la del presente documento y la Compañía niega toda intención u obligación de actualizar públicamente dicha información, ya sea como resultado de nueva información, eventos o resultados futuros, o por cualquier otro motivo, salvo en los casos exigidos por la legislación canadiense en materia de valores aplicable.</w:t>
      </w:r>
    </w:p>
    <w:p w14:paraId="715D2F5D" w14:textId="6BBE5012" w:rsidR="00CA24A5" w:rsidRPr="000827DF" w:rsidRDefault="000827DF" w:rsidP="00813B93">
      <w:pPr>
        <w:widowControl w:val="0"/>
        <w:spacing w:after="120"/>
        <w:jc w:val="both"/>
        <w:rPr>
          <w:rFonts w:ascii="Times New Roman" w:hAnsi="Times New Roman"/>
          <w:b/>
          <w:i/>
          <w:sz w:val="18"/>
          <w:szCs w:val="18"/>
          <w:lang w:val="es-ES"/>
        </w:rPr>
      </w:pPr>
      <w:r w:rsidRPr="000827DF">
        <w:rPr>
          <w:rFonts w:ascii="Times New Roman" w:hAnsi="Times New Roman"/>
          <w:b/>
          <w:sz w:val="18"/>
          <w:szCs w:val="18"/>
          <w:lang w:val="es-ES"/>
        </w:rPr>
        <w:t>Ni TSX Venture Exchange ni su proveedor de servicios de regulación (según di</w:t>
      </w:r>
      <w:bookmarkStart w:id="0" w:name="_GoBack"/>
      <w:bookmarkEnd w:id="0"/>
      <w:r w:rsidRPr="000827DF">
        <w:rPr>
          <w:rFonts w:ascii="Times New Roman" w:hAnsi="Times New Roman"/>
          <w:b/>
          <w:sz w:val="18"/>
          <w:szCs w:val="18"/>
          <w:lang w:val="es-ES"/>
        </w:rPr>
        <w:t>cho término se define en las políticas de TSX Venture Exchange) aceptan responsabilidad alguna respecto de la suficiencia o precisión de este comunicado de prensa.</w:t>
      </w:r>
    </w:p>
    <w:sectPr w:rsidR="00CA24A5" w:rsidRPr="000827DF" w:rsidSect="008C05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67E6" w14:textId="77777777" w:rsidR="0037355C" w:rsidRDefault="0037355C" w:rsidP="00451CF4">
      <w:r>
        <w:separator/>
      </w:r>
    </w:p>
  </w:endnote>
  <w:endnote w:type="continuationSeparator" w:id="0">
    <w:p w14:paraId="20705C78" w14:textId="77777777" w:rsidR="0037355C" w:rsidRDefault="0037355C" w:rsidP="00451CF4">
      <w:r>
        <w:continuationSeparator/>
      </w:r>
    </w:p>
  </w:endnote>
  <w:endnote w:type="continuationNotice" w:id="1">
    <w:p w14:paraId="16BA4C07" w14:textId="77777777" w:rsidR="0037355C" w:rsidRDefault="00373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E3BE" w14:textId="77777777" w:rsidR="00B43FBA" w:rsidRDefault="00B43F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F5DC" w14:textId="77777777" w:rsidR="002A671A" w:rsidRDefault="002A671A" w:rsidP="00F768A1">
    <w:pPr>
      <w:pStyle w:val="Piedepgina"/>
      <w:jc w:val="center"/>
      <w:rPr>
        <w:rFonts w:ascii="Arial Narrow" w:hAnsi="Arial Narrow"/>
        <w:color w:val="002060"/>
        <w:sz w:val="20"/>
        <w:szCs w:val="20"/>
        <w:lang w:val="fr-CA"/>
      </w:rPr>
    </w:pPr>
    <w:r>
      <w:rPr>
        <w:rFonts w:ascii="Arial Narrow" w:hAnsi="Arial Narrow"/>
        <w:color w:val="002060"/>
        <w:sz w:val="20"/>
        <w:szCs w:val="20"/>
        <w:lang w:val="fr-CA"/>
      </w:rPr>
      <w:t xml:space="preserve">PO Box 1562 Station M., Calgary, Alberta, Canada T2P 3B9  </w:t>
    </w:r>
    <w:r>
      <w:rPr>
        <w:rFonts w:ascii="Arial Narrow" w:hAnsi="Arial Narrow"/>
        <w:b/>
        <w:color w:val="002060"/>
        <w:sz w:val="20"/>
        <w:szCs w:val="20"/>
        <w:lang w:val="fr-CA"/>
      </w:rPr>
      <w:t>T</w:t>
    </w:r>
    <w:r>
      <w:rPr>
        <w:rFonts w:ascii="Arial Narrow" w:hAnsi="Arial Narrow"/>
        <w:color w:val="002060"/>
        <w:sz w:val="20"/>
        <w:szCs w:val="20"/>
        <w:lang w:val="fr-CA"/>
      </w:rPr>
      <w:t xml:space="preserve"> 403.232.1150  </w:t>
    </w:r>
    <w:r>
      <w:rPr>
        <w:rFonts w:ascii="Arial Narrow" w:hAnsi="Arial Narrow"/>
        <w:b/>
        <w:color w:val="002060"/>
        <w:sz w:val="20"/>
        <w:szCs w:val="20"/>
        <w:lang w:val="fr-CA"/>
      </w:rPr>
      <w:t>F</w:t>
    </w:r>
    <w:r>
      <w:rPr>
        <w:rFonts w:ascii="Arial Narrow" w:hAnsi="Arial Narrow"/>
        <w:color w:val="002060"/>
        <w:sz w:val="20"/>
        <w:szCs w:val="20"/>
        <w:lang w:val="fr-CA"/>
      </w:rPr>
      <w:t xml:space="preserve">  403.232.1158</w:t>
    </w:r>
  </w:p>
  <w:p w14:paraId="7A6FF516" w14:textId="77777777" w:rsidR="00ED7A4E" w:rsidRDefault="002A671A" w:rsidP="00F768A1">
    <w:pPr>
      <w:pStyle w:val="Piedepgina"/>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0F50" w14:textId="77777777" w:rsidR="00B43FBA" w:rsidRDefault="00B43F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B0E6" w14:textId="77777777" w:rsidR="0037355C" w:rsidRDefault="0037355C" w:rsidP="00451CF4">
      <w:r>
        <w:separator/>
      </w:r>
    </w:p>
  </w:footnote>
  <w:footnote w:type="continuationSeparator" w:id="0">
    <w:p w14:paraId="194F8F5A" w14:textId="77777777" w:rsidR="0037355C" w:rsidRDefault="0037355C" w:rsidP="00451CF4">
      <w:r>
        <w:continuationSeparator/>
      </w:r>
    </w:p>
  </w:footnote>
  <w:footnote w:type="continuationNotice" w:id="1">
    <w:p w14:paraId="27FCCFE7" w14:textId="77777777" w:rsidR="0037355C" w:rsidRDefault="003735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6969" w14:textId="77777777" w:rsidR="00B43FBA" w:rsidRDefault="00B43FB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93BE" w14:textId="77777777" w:rsidR="002A671A" w:rsidRDefault="002A671A" w:rsidP="00451CF4">
    <w:pPr>
      <w:pStyle w:val="Encabezado"/>
      <w:ind w:left="540" w:hanging="540"/>
      <w:jc w:val="right"/>
    </w:pPr>
    <w:r>
      <w:rPr>
        <w:noProof/>
      </w:rPr>
      <w:drawing>
        <wp:inline distT="0" distB="0" distL="0" distR="0" wp14:anchorId="30E5D975" wp14:editId="7CD41E63">
          <wp:extent cx="1697355" cy="1038860"/>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456FB61E" w14:textId="77777777" w:rsidR="002A671A" w:rsidRDefault="002A671A" w:rsidP="00451CF4">
    <w:pPr>
      <w:pStyle w:val="Encabezado"/>
      <w:ind w:left="540" w:hanging="54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CFB7" w14:textId="77777777" w:rsidR="00B43FBA" w:rsidRDefault="00B43F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416895CE"/>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15:restartNumberingAfterBreak="0">
    <w:nsid w:val="012C29E5"/>
    <w:multiLevelType w:val="hybridMultilevel"/>
    <w:tmpl w:val="D24069C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8A11DC"/>
    <w:multiLevelType w:val="hybridMultilevel"/>
    <w:tmpl w:val="3D08BB54"/>
    <w:lvl w:ilvl="0" w:tplc="A14A278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AD73D7"/>
    <w:multiLevelType w:val="hybridMultilevel"/>
    <w:tmpl w:val="AEE87EBA"/>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D52B3"/>
    <w:multiLevelType w:val="hybridMultilevel"/>
    <w:tmpl w:val="A842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FF6113A"/>
    <w:multiLevelType w:val="hybridMultilevel"/>
    <w:tmpl w:val="220EEEF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8"/>
  </w:num>
  <w:num w:numId="2">
    <w:abstractNumId w:val="35"/>
  </w:num>
  <w:num w:numId="3">
    <w:abstractNumId w:val="13"/>
  </w:num>
  <w:num w:numId="4">
    <w:abstractNumId w:val="7"/>
  </w:num>
  <w:num w:numId="5">
    <w:abstractNumId w:val="25"/>
  </w:num>
  <w:num w:numId="6">
    <w:abstractNumId w:val="4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36"/>
  </w:num>
  <w:num w:numId="12">
    <w:abstractNumId w:val="17"/>
  </w:num>
  <w:num w:numId="13">
    <w:abstractNumId w:val="2"/>
  </w:num>
  <w:num w:numId="14">
    <w:abstractNumId w:val="26"/>
  </w:num>
  <w:num w:numId="15">
    <w:abstractNumId w:val="21"/>
  </w:num>
  <w:num w:numId="16">
    <w:abstractNumId w:val="40"/>
  </w:num>
  <w:num w:numId="17">
    <w:abstractNumId w:val="4"/>
  </w:num>
  <w:num w:numId="18">
    <w:abstractNumId w:val="29"/>
  </w:num>
  <w:num w:numId="19">
    <w:abstractNumId w:val="9"/>
  </w:num>
  <w:num w:numId="20">
    <w:abstractNumId w:val="32"/>
  </w:num>
  <w:num w:numId="21">
    <w:abstractNumId w:val="6"/>
  </w:num>
  <w:num w:numId="22">
    <w:abstractNumId w:val="14"/>
  </w:num>
  <w:num w:numId="23">
    <w:abstractNumId w:val="15"/>
  </w:num>
  <w:num w:numId="24">
    <w:abstractNumId w:val="18"/>
  </w:num>
  <w:num w:numId="25">
    <w:abstractNumId w:val="30"/>
  </w:num>
  <w:num w:numId="26">
    <w:abstractNumId w:val="27"/>
  </w:num>
  <w:num w:numId="27">
    <w:abstractNumId w:val="10"/>
  </w:num>
  <w:num w:numId="28">
    <w:abstractNumId w:val="34"/>
  </w:num>
  <w:num w:numId="29">
    <w:abstractNumId w:val="20"/>
  </w:num>
  <w:num w:numId="30">
    <w:abstractNumId w:val="11"/>
  </w:num>
  <w:num w:numId="31">
    <w:abstractNumId w:val="43"/>
  </w:num>
  <w:num w:numId="32">
    <w:abstractNumId w:val="38"/>
  </w:num>
  <w:num w:numId="33">
    <w:abstractNumId w:val="44"/>
  </w:num>
  <w:num w:numId="34">
    <w:abstractNumId w:val="41"/>
  </w:num>
  <w:num w:numId="35">
    <w:abstractNumId w:val="23"/>
  </w:num>
  <w:num w:numId="36">
    <w:abstractNumId w:val="12"/>
  </w:num>
  <w:num w:numId="37">
    <w:abstractNumId w:val="37"/>
  </w:num>
  <w:num w:numId="38">
    <w:abstractNumId w:val="31"/>
  </w:num>
  <w:num w:numId="39">
    <w:abstractNumId w:val="22"/>
  </w:num>
  <w:num w:numId="40">
    <w:abstractNumId w:val="0"/>
  </w:num>
  <w:num w:numId="41">
    <w:abstractNumId w:val="39"/>
  </w:num>
  <w:num w:numId="42">
    <w:abstractNumId w:val="24"/>
  </w:num>
  <w:num w:numId="43">
    <w:abstractNumId w:val="16"/>
  </w:num>
  <w:num w:numId="44">
    <w:abstractNumId w:val="1"/>
  </w:num>
  <w:num w:numId="45">
    <w:abstractNumId w:val="44"/>
  </w:num>
  <w:num w:numId="46">
    <w:abstractNumId w:val="3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ACTIVE||1~14490479||2~3||3~Note Offering - Issue  Settlement Series VII||5~JTO||6~JTO||8~DOCUMENTS||10~7/12/2025 10:40:56 PM||11~7/12/2025 10:40:56 PM||13~215835||14~False||17~public||18~JTO||19~JTO||21~True||22~True||25~069295||26~00030||27~317||28~SEC||29~GS||30~ACTIV||60~Crown Point Energy Inc.||61~M&amp;A and Financings||62~Oke, Jeffrey T.||63~Securities||64~General Securities||65~Active matter||74~Jeff Oke||75~Jeff Oke||76~WORD 2007||77~Documents||80~Jeff Oke||82~docx||85~7/12/2025 10:40:56 PM||99~1/1/0001 7:00:00 AM||102~False||106~C:\Users\jto\AppData\Roaming\iManage\Work\Recent\069295-00030-Crown Point Energy Inc.-M_A and Financings\Note Offering - Issue  Settlement Series VII(14490479.3).docx||107~1/1/0001 7:00:00 AM||109~7/14/2025 3:17:14 PM||112~1/1/0001 12:00:00 AM||113~7/12/2025 10:40:49 PM||114~7/12/2025 10:40:54 PM||117~True||118~False||124~False||"/>
    <w:docVar w:name="zzmp10mSEGsValidated" w:val="1"/>
    <w:docVar w:name="zzmp10NoTrailerPromptID" w:val="ACTIVE.13952236.2"/>
    <w:docVar w:name="zzmpCompatibilityMode" w:val="15"/>
  </w:docVars>
  <w:rsids>
    <w:rsidRoot w:val="00451CF4"/>
    <w:rsid w:val="00002052"/>
    <w:rsid w:val="00002CBC"/>
    <w:rsid w:val="00003873"/>
    <w:rsid w:val="00004044"/>
    <w:rsid w:val="000064D8"/>
    <w:rsid w:val="00010F36"/>
    <w:rsid w:val="00012D00"/>
    <w:rsid w:val="00013941"/>
    <w:rsid w:val="00016F54"/>
    <w:rsid w:val="00017090"/>
    <w:rsid w:val="00020D0D"/>
    <w:rsid w:val="0002124D"/>
    <w:rsid w:val="00021565"/>
    <w:rsid w:val="00023706"/>
    <w:rsid w:val="00023BC5"/>
    <w:rsid w:val="00023DBC"/>
    <w:rsid w:val="00025614"/>
    <w:rsid w:val="00025949"/>
    <w:rsid w:val="0002742B"/>
    <w:rsid w:val="000328AA"/>
    <w:rsid w:val="00033C41"/>
    <w:rsid w:val="00033EA2"/>
    <w:rsid w:val="000359CC"/>
    <w:rsid w:val="00035C7A"/>
    <w:rsid w:val="000365C5"/>
    <w:rsid w:val="00036D51"/>
    <w:rsid w:val="00040FBA"/>
    <w:rsid w:val="0004158B"/>
    <w:rsid w:val="0004284E"/>
    <w:rsid w:val="00042B65"/>
    <w:rsid w:val="00043229"/>
    <w:rsid w:val="00043586"/>
    <w:rsid w:val="00043C17"/>
    <w:rsid w:val="00043F8E"/>
    <w:rsid w:val="0004484E"/>
    <w:rsid w:val="0004588D"/>
    <w:rsid w:val="0004735E"/>
    <w:rsid w:val="0004747B"/>
    <w:rsid w:val="000504E8"/>
    <w:rsid w:val="00050555"/>
    <w:rsid w:val="00050A9F"/>
    <w:rsid w:val="00050DBD"/>
    <w:rsid w:val="000528F0"/>
    <w:rsid w:val="00057387"/>
    <w:rsid w:val="00061FDB"/>
    <w:rsid w:val="0006263A"/>
    <w:rsid w:val="00064773"/>
    <w:rsid w:val="00070BC7"/>
    <w:rsid w:val="000716D5"/>
    <w:rsid w:val="00071BCD"/>
    <w:rsid w:val="00071DF4"/>
    <w:rsid w:val="00077A03"/>
    <w:rsid w:val="000827DF"/>
    <w:rsid w:val="00084355"/>
    <w:rsid w:val="00092E13"/>
    <w:rsid w:val="000932B1"/>
    <w:rsid w:val="00097F5E"/>
    <w:rsid w:val="000A1EF3"/>
    <w:rsid w:val="000B0A76"/>
    <w:rsid w:val="000B11A0"/>
    <w:rsid w:val="000B18A4"/>
    <w:rsid w:val="000B2104"/>
    <w:rsid w:val="000B226F"/>
    <w:rsid w:val="000B260D"/>
    <w:rsid w:val="000B2ECD"/>
    <w:rsid w:val="000B42AC"/>
    <w:rsid w:val="000B4702"/>
    <w:rsid w:val="000C124D"/>
    <w:rsid w:val="000C3157"/>
    <w:rsid w:val="000C5953"/>
    <w:rsid w:val="000D001A"/>
    <w:rsid w:val="000D0E50"/>
    <w:rsid w:val="000D3E93"/>
    <w:rsid w:val="000D45D4"/>
    <w:rsid w:val="000D7DDC"/>
    <w:rsid w:val="000E1597"/>
    <w:rsid w:val="000E3366"/>
    <w:rsid w:val="000E565B"/>
    <w:rsid w:val="000F076D"/>
    <w:rsid w:val="000F0AE5"/>
    <w:rsid w:val="000F113B"/>
    <w:rsid w:val="000F2EBB"/>
    <w:rsid w:val="000F4F65"/>
    <w:rsid w:val="000F5DC2"/>
    <w:rsid w:val="00100490"/>
    <w:rsid w:val="0010536B"/>
    <w:rsid w:val="00105738"/>
    <w:rsid w:val="00105A4A"/>
    <w:rsid w:val="00106A1F"/>
    <w:rsid w:val="00107F1A"/>
    <w:rsid w:val="00111924"/>
    <w:rsid w:val="00111AED"/>
    <w:rsid w:val="00111F93"/>
    <w:rsid w:val="0011381E"/>
    <w:rsid w:val="0011602C"/>
    <w:rsid w:val="00120076"/>
    <w:rsid w:val="001220FC"/>
    <w:rsid w:val="001221DA"/>
    <w:rsid w:val="00124B40"/>
    <w:rsid w:val="00124CC6"/>
    <w:rsid w:val="0012698E"/>
    <w:rsid w:val="001272A4"/>
    <w:rsid w:val="00127416"/>
    <w:rsid w:val="00130191"/>
    <w:rsid w:val="00130CE8"/>
    <w:rsid w:val="00133EFB"/>
    <w:rsid w:val="001340CF"/>
    <w:rsid w:val="00134D78"/>
    <w:rsid w:val="001350B6"/>
    <w:rsid w:val="00143924"/>
    <w:rsid w:val="001448D4"/>
    <w:rsid w:val="00147EB6"/>
    <w:rsid w:val="00150AAE"/>
    <w:rsid w:val="00150D8D"/>
    <w:rsid w:val="00151262"/>
    <w:rsid w:val="00152632"/>
    <w:rsid w:val="001531DF"/>
    <w:rsid w:val="001548FF"/>
    <w:rsid w:val="00156D23"/>
    <w:rsid w:val="0015763C"/>
    <w:rsid w:val="0016148F"/>
    <w:rsid w:val="00161E30"/>
    <w:rsid w:val="00163687"/>
    <w:rsid w:val="00163CC7"/>
    <w:rsid w:val="00163F57"/>
    <w:rsid w:val="00165DB6"/>
    <w:rsid w:val="00165FD0"/>
    <w:rsid w:val="00166A46"/>
    <w:rsid w:val="0016764C"/>
    <w:rsid w:val="00171E7C"/>
    <w:rsid w:val="00172E2F"/>
    <w:rsid w:val="001736B6"/>
    <w:rsid w:val="00175025"/>
    <w:rsid w:val="001757BE"/>
    <w:rsid w:val="00177A20"/>
    <w:rsid w:val="00180591"/>
    <w:rsid w:val="0018209F"/>
    <w:rsid w:val="00183B25"/>
    <w:rsid w:val="0018437C"/>
    <w:rsid w:val="00186D93"/>
    <w:rsid w:val="0019019A"/>
    <w:rsid w:val="00191DD8"/>
    <w:rsid w:val="0019349D"/>
    <w:rsid w:val="00193809"/>
    <w:rsid w:val="0019396D"/>
    <w:rsid w:val="00193DB3"/>
    <w:rsid w:val="001959BF"/>
    <w:rsid w:val="001962FB"/>
    <w:rsid w:val="00197745"/>
    <w:rsid w:val="001A0FBE"/>
    <w:rsid w:val="001A18FA"/>
    <w:rsid w:val="001A2143"/>
    <w:rsid w:val="001A2FFF"/>
    <w:rsid w:val="001A4EF4"/>
    <w:rsid w:val="001A5D38"/>
    <w:rsid w:val="001A750D"/>
    <w:rsid w:val="001A7D9F"/>
    <w:rsid w:val="001B3527"/>
    <w:rsid w:val="001B3DD2"/>
    <w:rsid w:val="001B4784"/>
    <w:rsid w:val="001B5749"/>
    <w:rsid w:val="001C13CF"/>
    <w:rsid w:val="001C23B1"/>
    <w:rsid w:val="001C4321"/>
    <w:rsid w:val="001C57CC"/>
    <w:rsid w:val="001C732D"/>
    <w:rsid w:val="001D1F97"/>
    <w:rsid w:val="001D2046"/>
    <w:rsid w:val="001D3C6E"/>
    <w:rsid w:val="001D4E4B"/>
    <w:rsid w:val="001D50E7"/>
    <w:rsid w:val="001D7957"/>
    <w:rsid w:val="001E04EC"/>
    <w:rsid w:val="001E082A"/>
    <w:rsid w:val="001E2415"/>
    <w:rsid w:val="001E38D5"/>
    <w:rsid w:val="001E52F0"/>
    <w:rsid w:val="001E7429"/>
    <w:rsid w:val="001F5DB2"/>
    <w:rsid w:val="001F6291"/>
    <w:rsid w:val="001F70CE"/>
    <w:rsid w:val="001F719A"/>
    <w:rsid w:val="002001A1"/>
    <w:rsid w:val="00201A1C"/>
    <w:rsid w:val="00202568"/>
    <w:rsid w:val="002037E5"/>
    <w:rsid w:val="00204799"/>
    <w:rsid w:val="0020498C"/>
    <w:rsid w:val="00204DD7"/>
    <w:rsid w:val="00205E97"/>
    <w:rsid w:val="0020731E"/>
    <w:rsid w:val="0021022C"/>
    <w:rsid w:val="0021087B"/>
    <w:rsid w:val="0021137C"/>
    <w:rsid w:val="00214319"/>
    <w:rsid w:val="002143DE"/>
    <w:rsid w:val="0021452F"/>
    <w:rsid w:val="00214A59"/>
    <w:rsid w:val="00216E19"/>
    <w:rsid w:val="00221DD0"/>
    <w:rsid w:val="00224562"/>
    <w:rsid w:val="002245B3"/>
    <w:rsid w:val="00224989"/>
    <w:rsid w:val="002250FD"/>
    <w:rsid w:val="0022581E"/>
    <w:rsid w:val="00226AF8"/>
    <w:rsid w:val="00227D59"/>
    <w:rsid w:val="002300CD"/>
    <w:rsid w:val="002305ED"/>
    <w:rsid w:val="0023725A"/>
    <w:rsid w:val="00237BD0"/>
    <w:rsid w:val="0024282E"/>
    <w:rsid w:val="00242953"/>
    <w:rsid w:val="00243DE1"/>
    <w:rsid w:val="00244EDD"/>
    <w:rsid w:val="002455EC"/>
    <w:rsid w:val="00246DC8"/>
    <w:rsid w:val="00250882"/>
    <w:rsid w:val="00251D5C"/>
    <w:rsid w:val="0025247B"/>
    <w:rsid w:val="00256865"/>
    <w:rsid w:val="00256BD8"/>
    <w:rsid w:val="00257531"/>
    <w:rsid w:val="00257631"/>
    <w:rsid w:val="00261490"/>
    <w:rsid w:val="00261E3B"/>
    <w:rsid w:val="0026227D"/>
    <w:rsid w:val="002649E7"/>
    <w:rsid w:val="0026513C"/>
    <w:rsid w:val="00265396"/>
    <w:rsid w:val="00270E00"/>
    <w:rsid w:val="00271DD1"/>
    <w:rsid w:val="002729B8"/>
    <w:rsid w:val="0027524E"/>
    <w:rsid w:val="002755B9"/>
    <w:rsid w:val="00276834"/>
    <w:rsid w:val="00276A89"/>
    <w:rsid w:val="00276D5A"/>
    <w:rsid w:val="00277BA3"/>
    <w:rsid w:val="00282185"/>
    <w:rsid w:val="00282271"/>
    <w:rsid w:val="00282EE9"/>
    <w:rsid w:val="0028761D"/>
    <w:rsid w:val="00290BF2"/>
    <w:rsid w:val="00292BEA"/>
    <w:rsid w:val="0029359E"/>
    <w:rsid w:val="00294A5A"/>
    <w:rsid w:val="002955AA"/>
    <w:rsid w:val="002A2079"/>
    <w:rsid w:val="002A49FB"/>
    <w:rsid w:val="002A5742"/>
    <w:rsid w:val="002A671A"/>
    <w:rsid w:val="002A7212"/>
    <w:rsid w:val="002A7277"/>
    <w:rsid w:val="002B0AA5"/>
    <w:rsid w:val="002B0C40"/>
    <w:rsid w:val="002B3F93"/>
    <w:rsid w:val="002B578C"/>
    <w:rsid w:val="002B58A2"/>
    <w:rsid w:val="002C1B3E"/>
    <w:rsid w:val="002C1DD2"/>
    <w:rsid w:val="002C1F1B"/>
    <w:rsid w:val="002C2CDE"/>
    <w:rsid w:val="002C35DF"/>
    <w:rsid w:val="002C476A"/>
    <w:rsid w:val="002D032F"/>
    <w:rsid w:val="002D12FD"/>
    <w:rsid w:val="002D18EB"/>
    <w:rsid w:val="002D2781"/>
    <w:rsid w:val="002D2B1A"/>
    <w:rsid w:val="002D2CA8"/>
    <w:rsid w:val="002D3324"/>
    <w:rsid w:val="002D437E"/>
    <w:rsid w:val="002D5F29"/>
    <w:rsid w:val="002D728B"/>
    <w:rsid w:val="002D7E84"/>
    <w:rsid w:val="002E10DF"/>
    <w:rsid w:val="002E1BE1"/>
    <w:rsid w:val="002E3BD6"/>
    <w:rsid w:val="002E4CEF"/>
    <w:rsid w:val="002E6351"/>
    <w:rsid w:val="002E696C"/>
    <w:rsid w:val="002F1211"/>
    <w:rsid w:val="002F138E"/>
    <w:rsid w:val="002F33FD"/>
    <w:rsid w:val="002F58C1"/>
    <w:rsid w:val="002F5ABA"/>
    <w:rsid w:val="00300A6A"/>
    <w:rsid w:val="00302DB2"/>
    <w:rsid w:val="00303475"/>
    <w:rsid w:val="0030594E"/>
    <w:rsid w:val="00306C05"/>
    <w:rsid w:val="00311088"/>
    <w:rsid w:val="003111C0"/>
    <w:rsid w:val="00311748"/>
    <w:rsid w:val="00312941"/>
    <w:rsid w:val="0031322E"/>
    <w:rsid w:val="0031396D"/>
    <w:rsid w:val="00314102"/>
    <w:rsid w:val="00314734"/>
    <w:rsid w:val="00315C11"/>
    <w:rsid w:val="00317357"/>
    <w:rsid w:val="003176C0"/>
    <w:rsid w:val="00321C7B"/>
    <w:rsid w:val="00321E33"/>
    <w:rsid w:val="003223CF"/>
    <w:rsid w:val="00322732"/>
    <w:rsid w:val="00326214"/>
    <w:rsid w:val="00326995"/>
    <w:rsid w:val="003300CB"/>
    <w:rsid w:val="00330EAF"/>
    <w:rsid w:val="00331B5F"/>
    <w:rsid w:val="00331FEE"/>
    <w:rsid w:val="00331FFF"/>
    <w:rsid w:val="00335AB7"/>
    <w:rsid w:val="00335EAB"/>
    <w:rsid w:val="0033680E"/>
    <w:rsid w:val="003409A2"/>
    <w:rsid w:val="0034165A"/>
    <w:rsid w:val="0034194B"/>
    <w:rsid w:val="00341BE4"/>
    <w:rsid w:val="00342C66"/>
    <w:rsid w:val="00347D43"/>
    <w:rsid w:val="003510F5"/>
    <w:rsid w:val="00351B1F"/>
    <w:rsid w:val="00352472"/>
    <w:rsid w:val="003535B4"/>
    <w:rsid w:val="0035496E"/>
    <w:rsid w:val="00356261"/>
    <w:rsid w:val="00356348"/>
    <w:rsid w:val="003565FD"/>
    <w:rsid w:val="00360903"/>
    <w:rsid w:val="00360B79"/>
    <w:rsid w:val="00361D69"/>
    <w:rsid w:val="00362AC3"/>
    <w:rsid w:val="00363E05"/>
    <w:rsid w:val="00364347"/>
    <w:rsid w:val="003651A6"/>
    <w:rsid w:val="0036598D"/>
    <w:rsid w:val="003660A7"/>
    <w:rsid w:val="00366F03"/>
    <w:rsid w:val="0037355C"/>
    <w:rsid w:val="00373A5A"/>
    <w:rsid w:val="00375815"/>
    <w:rsid w:val="00376229"/>
    <w:rsid w:val="0038056F"/>
    <w:rsid w:val="0038118E"/>
    <w:rsid w:val="0038150D"/>
    <w:rsid w:val="00381F7A"/>
    <w:rsid w:val="003824C6"/>
    <w:rsid w:val="003828A1"/>
    <w:rsid w:val="00382FD1"/>
    <w:rsid w:val="00384EE0"/>
    <w:rsid w:val="00385916"/>
    <w:rsid w:val="003871F4"/>
    <w:rsid w:val="00387B39"/>
    <w:rsid w:val="003911F5"/>
    <w:rsid w:val="003922E6"/>
    <w:rsid w:val="00397FCF"/>
    <w:rsid w:val="003A153C"/>
    <w:rsid w:val="003A2584"/>
    <w:rsid w:val="003A364B"/>
    <w:rsid w:val="003A4861"/>
    <w:rsid w:val="003A52D3"/>
    <w:rsid w:val="003A5D6C"/>
    <w:rsid w:val="003A6999"/>
    <w:rsid w:val="003A7F98"/>
    <w:rsid w:val="003B034C"/>
    <w:rsid w:val="003B0C94"/>
    <w:rsid w:val="003B10AC"/>
    <w:rsid w:val="003B161A"/>
    <w:rsid w:val="003B1A61"/>
    <w:rsid w:val="003B3C88"/>
    <w:rsid w:val="003B51FA"/>
    <w:rsid w:val="003B6B71"/>
    <w:rsid w:val="003C1736"/>
    <w:rsid w:val="003C2512"/>
    <w:rsid w:val="003C3173"/>
    <w:rsid w:val="003C5C0A"/>
    <w:rsid w:val="003D0414"/>
    <w:rsid w:val="003D056F"/>
    <w:rsid w:val="003D2A18"/>
    <w:rsid w:val="003D2ABA"/>
    <w:rsid w:val="003D3CB8"/>
    <w:rsid w:val="003D46D7"/>
    <w:rsid w:val="003D5265"/>
    <w:rsid w:val="003D6FD4"/>
    <w:rsid w:val="003E1653"/>
    <w:rsid w:val="003E2504"/>
    <w:rsid w:val="003E749F"/>
    <w:rsid w:val="003E7896"/>
    <w:rsid w:val="003E78A4"/>
    <w:rsid w:val="003F11B9"/>
    <w:rsid w:val="003F2629"/>
    <w:rsid w:val="003F2DC9"/>
    <w:rsid w:val="003F390F"/>
    <w:rsid w:val="003F3DB3"/>
    <w:rsid w:val="003F48A8"/>
    <w:rsid w:val="003F6225"/>
    <w:rsid w:val="003F6502"/>
    <w:rsid w:val="003F6BC2"/>
    <w:rsid w:val="003F759D"/>
    <w:rsid w:val="004040D4"/>
    <w:rsid w:val="00404FBC"/>
    <w:rsid w:val="004050AA"/>
    <w:rsid w:val="00406C3A"/>
    <w:rsid w:val="00410670"/>
    <w:rsid w:val="00411ECA"/>
    <w:rsid w:val="00415EE8"/>
    <w:rsid w:val="004162E7"/>
    <w:rsid w:val="0041732C"/>
    <w:rsid w:val="0042016C"/>
    <w:rsid w:val="00420A54"/>
    <w:rsid w:val="0042130F"/>
    <w:rsid w:val="0042133D"/>
    <w:rsid w:val="00421439"/>
    <w:rsid w:val="004226A6"/>
    <w:rsid w:val="00422F75"/>
    <w:rsid w:val="004230C2"/>
    <w:rsid w:val="00423424"/>
    <w:rsid w:val="00424546"/>
    <w:rsid w:val="00424A5E"/>
    <w:rsid w:val="00425CF4"/>
    <w:rsid w:val="0042733B"/>
    <w:rsid w:val="00427A41"/>
    <w:rsid w:val="0043147E"/>
    <w:rsid w:val="00431AE5"/>
    <w:rsid w:val="00433016"/>
    <w:rsid w:val="00433408"/>
    <w:rsid w:val="004365FF"/>
    <w:rsid w:val="00440E89"/>
    <w:rsid w:val="00442A8E"/>
    <w:rsid w:val="0044467D"/>
    <w:rsid w:val="00444737"/>
    <w:rsid w:val="00444BB3"/>
    <w:rsid w:val="00444DAF"/>
    <w:rsid w:val="00451504"/>
    <w:rsid w:val="00451CF4"/>
    <w:rsid w:val="004524AF"/>
    <w:rsid w:val="00455D4F"/>
    <w:rsid w:val="004561CC"/>
    <w:rsid w:val="004561FE"/>
    <w:rsid w:val="00456BA5"/>
    <w:rsid w:val="004606BC"/>
    <w:rsid w:val="004607BF"/>
    <w:rsid w:val="0046388A"/>
    <w:rsid w:val="00467343"/>
    <w:rsid w:val="0047043F"/>
    <w:rsid w:val="00471421"/>
    <w:rsid w:val="00472F63"/>
    <w:rsid w:val="00473983"/>
    <w:rsid w:val="00473BB3"/>
    <w:rsid w:val="00476357"/>
    <w:rsid w:val="004765E0"/>
    <w:rsid w:val="00477D6C"/>
    <w:rsid w:val="00481185"/>
    <w:rsid w:val="004835F9"/>
    <w:rsid w:val="004837E0"/>
    <w:rsid w:val="0048492B"/>
    <w:rsid w:val="00486ADF"/>
    <w:rsid w:val="00487DF1"/>
    <w:rsid w:val="004915EA"/>
    <w:rsid w:val="00491C14"/>
    <w:rsid w:val="004946E4"/>
    <w:rsid w:val="004951CB"/>
    <w:rsid w:val="004A125B"/>
    <w:rsid w:val="004A22F6"/>
    <w:rsid w:val="004A56D3"/>
    <w:rsid w:val="004A5E44"/>
    <w:rsid w:val="004A62EF"/>
    <w:rsid w:val="004A72E9"/>
    <w:rsid w:val="004B0C01"/>
    <w:rsid w:val="004B3239"/>
    <w:rsid w:val="004B3350"/>
    <w:rsid w:val="004B38BC"/>
    <w:rsid w:val="004B7A11"/>
    <w:rsid w:val="004C41BA"/>
    <w:rsid w:val="004C7547"/>
    <w:rsid w:val="004D007F"/>
    <w:rsid w:val="004D1773"/>
    <w:rsid w:val="004D43B3"/>
    <w:rsid w:val="004D53DC"/>
    <w:rsid w:val="004D6DA4"/>
    <w:rsid w:val="004D7A0C"/>
    <w:rsid w:val="004E00F1"/>
    <w:rsid w:val="004E1F41"/>
    <w:rsid w:val="004E275F"/>
    <w:rsid w:val="004E4012"/>
    <w:rsid w:val="004E7A93"/>
    <w:rsid w:val="004F14A0"/>
    <w:rsid w:val="004F1A2A"/>
    <w:rsid w:val="004F3AF4"/>
    <w:rsid w:val="005031C4"/>
    <w:rsid w:val="00503790"/>
    <w:rsid w:val="005047CA"/>
    <w:rsid w:val="00504942"/>
    <w:rsid w:val="00505674"/>
    <w:rsid w:val="00507610"/>
    <w:rsid w:val="00510753"/>
    <w:rsid w:val="005108D5"/>
    <w:rsid w:val="00511BFC"/>
    <w:rsid w:val="005125B4"/>
    <w:rsid w:val="00512967"/>
    <w:rsid w:val="00516385"/>
    <w:rsid w:val="00521406"/>
    <w:rsid w:val="00525728"/>
    <w:rsid w:val="00525A77"/>
    <w:rsid w:val="00526C37"/>
    <w:rsid w:val="00527E54"/>
    <w:rsid w:val="00530967"/>
    <w:rsid w:val="00534994"/>
    <w:rsid w:val="00534BBD"/>
    <w:rsid w:val="00535FCD"/>
    <w:rsid w:val="00537C71"/>
    <w:rsid w:val="00545286"/>
    <w:rsid w:val="00545AF7"/>
    <w:rsid w:val="00550248"/>
    <w:rsid w:val="005510D2"/>
    <w:rsid w:val="0055136D"/>
    <w:rsid w:val="005530D5"/>
    <w:rsid w:val="005537C0"/>
    <w:rsid w:val="005538A3"/>
    <w:rsid w:val="00554BA3"/>
    <w:rsid w:val="00557B5A"/>
    <w:rsid w:val="00557EF1"/>
    <w:rsid w:val="00560333"/>
    <w:rsid w:val="0056043F"/>
    <w:rsid w:val="00560BF7"/>
    <w:rsid w:val="00561698"/>
    <w:rsid w:val="00561DCA"/>
    <w:rsid w:val="0056207A"/>
    <w:rsid w:val="00562B74"/>
    <w:rsid w:val="005635F2"/>
    <w:rsid w:val="005642EA"/>
    <w:rsid w:val="00564F26"/>
    <w:rsid w:val="005650AA"/>
    <w:rsid w:val="005677EF"/>
    <w:rsid w:val="00567DAB"/>
    <w:rsid w:val="00570F49"/>
    <w:rsid w:val="00575CCA"/>
    <w:rsid w:val="00576FAF"/>
    <w:rsid w:val="00577316"/>
    <w:rsid w:val="00580163"/>
    <w:rsid w:val="005808F2"/>
    <w:rsid w:val="00582E74"/>
    <w:rsid w:val="00585291"/>
    <w:rsid w:val="00585A15"/>
    <w:rsid w:val="00585AFD"/>
    <w:rsid w:val="00586159"/>
    <w:rsid w:val="00590381"/>
    <w:rsid w:val="005903FD"/>
    <w:rsid w:val="00592C42"/>
    <w:rsid w:val="00595CFF"/>
    <w:rsid w:val="005A3BED"/>
    <w:rsid w:val="005A54AE"/>
    <w:rsid w:val="005A76EE"/>
    <w:rsid w:val="005B0CA0"/>
    <w:rsid w:val="005B101B"/>
    <w:rsid w:val="005B1ABC"/>
    <w:rsid w:val="005B2A9F"/>
    <w:rsid w:val="005B3A0F"/>
    <w:rsid w:val="005B3B95"/>
    <w:rsid w:val="005B54CC"/>
    <w:rsid w:val="005B57D3"/>
    <w:rsid w:val="005B5DEC"/>
    <w:rsid w:val="005B66FF"/>
    <w:rsid w:val="005B6E81"/>
    <w:rsid w:val="005B7CF0"/>
    <w:rsid w:val="005C0268"/>
    <w:rsid w:val="005C0484"/>
    <w:rsid w:val="005C1A8F"/>
    <w:rsid w:val="005C2CAA"/>
    <w:rsid w:val="005C42FD"/>
    <w:rsid w:val="005C51FA"/>
    <w:rsid w:val="005C5F09"/>
    <w:rsid w:val="005D19BE"/>
    <w:rsid w:val="005D220E"/>
    <w:rsid w:val="005D3131"/>
    <w:rsid w:val="005D4AE2"/>
    <w:rsid w:val="005D59C7"/>
    <w:rsid w:val="005D5E6B"/>
    <w:rsid w:val="005D6CDC"/>
    <w:rsid w:val="005D7A7F"/>
    <w:rsid w:val="005E037E"/>
    <w:rsid w:val="005E10D3"/>
    <w:rsid w:val="005E150A"/>
    <w:rsid w:val="005E47B1"/>
    <w:rsid w:val="005E5C39"/>
    <w:rsid w:val="005E6FD2"/>
    <w:rsid w:val="005E7D4B"/>
    <w:rsid w:val="005F2B3F"/>
    <w:rsid w:val="005F3BD4"/>
    <w:rsid w:val="005F4C69"/>
    <w:rsid w:val="00603465"/>
    <w:rsid w:val="00603AF9"/>
    <w:rsid w:val="00604D4C"/>
    <w:rsid w:val="00612407"/>
    <w:rsid w:val="006129D0"/>
    <w:rsid w:val="00614D39"/>
    <w:rsid w:val="006152F0"/>
    <w:rsid w:val="00615EAB"/>
    <w:rsid w:val="00616468"/>
    <w:rsid w:val="00620130"/>
    <w:rsid w:val="006205E9"/>
    <w:rsid w:val="00621BDE"/>
    <w:rsid w:val="0062427C"/>
    <w:rsid w:val="0062710F"/>
    <w:rsid w:val="00630F44"/>
    <w:rsid w:val="00634146"/>
    <w:rsid w:val="00636042"/>
    <w:rsid w:val="0063768C"/>
    <w:rsid w:val="006429BF"/>
    <w:rsid w:val="00643A42"/>
    <w:rsid w:val="006440C6"/>
    <w:rsid w:val="006441EC"/>
    <w:rsid w:val="006450F3"/>
    <w:rsid w:val="00647903"/>
    <w:rsid w:val="0065036C"/>
    <w:rsid w:val="00650B31"/>
    <w:rsid w:val="00651DB8"/>
    <w:rsid w:val="00652FDE"/>
    <w:rsid w:val="006536A0"/>
    <w:rsid w:val="006537C6"/>
    <w:rsid w:val="00654301"/>
    <w:rsid w:val="00657FED"/>
    <w:rsid w:val="00665CD8"/>
    <w:rsid w:val="006676F8"/>
    <w:rsid w:val="00671196"/>
    <w:rsid w:val="00671597"/>
    <w:rsid w:val="00673696"/>
    <w:rsid w:val="00673AE9"/>
    <w:rsid w:val="00674C25"/>
    <w:rsid w:val="006765D3"/>
    <w:rsid w:val="00677CD5"/>
    <w:rsid w:val="00680B0F"/>
    <w:rsid w:val="0068141D"/>
    <w:rsid w:val="0068268A"/>
    <w:rsid w:val="00682D56"/>
    <w:rsid w:val="00687575"/>
    <w:rsid w:val="0069094C"/>
    <w:rsid w:val="00691764"/>
    <w:rsid w:val="00692619"/>
    <w:rsid w:val="006927BD"/>
    <w:rsid w:val="006A00E1"/>
    <w:rsid w:val="006A05C7"/>
    <w:rsid w:val="006A0FBE"/>
    <w:rsid w:val="006A29AE"/>
    <w:rsid w:val="006A46F3"/>
    <w:rsid w:val="006A49D9"/>
    <w:rsid w:val="006B0B93"/>
    <w:rsid w:val="006B19DD"/>
    <w:rsid w:val="006B42DD"/>
    <w:rsid w:val="006B76F6"/>
    <w:rsid w:val="006C31C2"/>
    <w:rsid w:val="006C3601"/>
    <w:rsid w:val="006C5430"/>
    <w:rsid w:val="006D2324"/>
    <w:rsid w:val="006D58DE"/>
    <w:rsid w:val="006D70DD"/>
    <w:rsid w:val="006E01EA"/>
    <w:rsid w:val="006E2A6A"/>
    <w:rsid w:val="006E2E70"/>
    <w:rsid w:val="006E3BE3"/>
    <w:rsid w:val="006E3CA5"/>
    <w:rsid w:val="006E3DAB"/>
    <w:rsid w:val="006E4BCC"/>
    <w:rsid w:val="006E4FDF"/>
    <w:rsid w:val="006F0463"/>
    <w:rsid w:val="006F3177"/>
    <w:rsid w:val="006F49B6"/>
    <w:rsid w:val="006F574E"/>
    <w:rsid w:val="006F6422"/>
    <w:rsid w:val="006F79CF"/>
    <w:rsid w:val="007017C7"/>
    <w:rsid w:val="007035D8"/>
    <w:rsid w:val="00704C4B"/>
    <w:rsid w:val="00705876"/>
    <w:rsid w:val="007068A8"/>
    <w:rsid w:val="00706B11"/>
    <w:rsid w:val="00710380"/>
    <w:rsid w:val="00710E87"/>
    <w:rsid w:val="00712A5F"/>
    <w:rsid w:val="00712DEE"/>
    <w:rsid w:val="0071382D"/>
    <w:rsid w:val="00714855"/>
    <w:rsid w:val="00715260"/>
    <w:rsid w:val="00716692"/>
    <w:rsid w:val="007176BE"/>
    <w:rsid w:val="007217F0"/>
    <w:rsid w:val="007225FB"/>
    <w:rsid w:val="0072396E"/>
    <w:rsid w:val="00723A6C"/>
    <w:rsid w:val="007250DB"/>
    <w:rsid w:val="0072716B"/>
    <w:rsid w:val="007308DC"/>
    <w:rsid w:val="00731862"/>
    <w:rsid w:val="0073215F"/>
    <w:rsid w:val="007323F4"/>
    <w:rsid w:val="00732D37"/>
    <w:rsid w:val="00732E00"/>
    <w:rsid w:val="00733B9A"/>
    <w:rsid w:val="007350C5"/>
    <w:rsid w:val="007359BD"/>
    <w:rsid w:val="0073723B"/>
    <w:rsid w:val="00737588"/>
    <w:rsid w:val="00741B18"/>
    <w:rsid w:val="00742571"/>
    <w:rsid w:val="007476F4"/>
    <w:rsid w:val="00750E2B"/>
    <w:rsid w:val="007541AF"/>
    <w:rsid w:val="0075610D"/>
    <w:rsid w:val="007573A3"/>
    <w:rsid w:val="00760643"/>
    <w:rsid w:val="007607DA"/>
    <w:rsid w:val="007623D2"/>
    <w:rsid w:val="00764D43"/>
    <w:rsid w:val="007706BB"/>
    <w:rsid w:val="00771949"/>
    <w:rsid w:val="00772EDD"/>
    <w:rsid w:val="00774F93"/>
    <w:rsid w:val="00780C91"/>
    <w:rsid w:val="00782B0E"/>
    <w:rsid w:val="00784275"/>
    <w:rsid w:val="007902A7"/>
    <w:rsid w:val="0079101C"/>
    <w:rsid w:val="00791696"/>
    <w:rsid w:val="00792DE7"/>
    <w:rsid w:val="00794110"/>
    <w:rsid w:val="007943B5"/>
    <w:rsid w:val="007965EC"/>
    <w:rsid w:val="00796733"/>
    <w:rsid w:val="007967A2"/>
    <w:rsid w:val="00796FBE"/>
    <w:rsid w:val="00796FD4"/>
    <w:rsid w:val="007A0BC2"/>
    <w:rsid w:val="007B1463"/>
    <w:rsid w:val="007B278E"/>
    <w:rsid w:val="007B2A35"/>
    <w:rsid w:val="007B3EA0"/>
    <w:rsid w:val="007B608F"/>
    <w:rsid w:val="007B669D"/>
    <w:rsid w:val="007C0668"/>
    <w:rsid w:val="007C0984"/>
    <w:rsid w:val="007C2985"/>
    <w:rsid w:val="007C5641"/>
    <w:rsid w:val="007C5BC3"/>
    <w:rsid w:val="007C6484"/>
    <w:rsid w:val="007D0C26"/>
    <w:rsid w:val="007D1BFB"/>
    <w:rsid w:val="007D2EC1"/>
    <w:rsid w:val="007D3FA8"/>
    <w:rsid w:val="007D4AFB"/>
    <w:rsid w:val="007D6AB7"/>
    <w:rsid w:val="007E009C"/>
    <w:rsid w:val="007E148B"/>
    <w:rsid w:val="007E2D9A"/>
    <w:rsid w:val="007E51B9"/>
    <w:rsid w:val="007E7C6B"/>
    <w:rsid w:val="007F029A"/>
    <w:rsid w:val="007F4A31"/>
    <w:rsid w:val="007F60DD"/>
    <w:rsid w:val="007F7102"/>
    <w:rsid w:val="007F7668"/>
    <w:rsid w:val="00801187"/>
    <w:rsid w:val="0080247B"/>
    <w:rsid w:val="008031E9"/>
    <w:rsid w:val="00804AC8"/>
    <w:rsid w:val="008077EB"/>
    <w:rsid w:val="008100FA"/>
    <w:rsid w:val="00810E7B"/>
    <w:rsid w:val="008120DC"/>
    <w:rsid w:val="0081326E"/>
    <w:rsid w:val="00813ACB"/>
    <w:rsid w:val="00813B93"/>
    <w:rsid w:val="008152FC"/>
    <w:rsid w:val="00815A2C"/>
    <w:rsid w:val="00816866"/>
    <w:rsid w:val="00817879"/>
    <w:rsid w:val="00821524"/>
    <w:rsid w:val="00821935"/>
    <w:rsid w:val="0082234E"/>
    <w:rsid w:val="00824AF3"/>
    <w:rsid w:val="00824B0A"/>
    <w:rsid w:val="00825597"/>
    <w:rsid w:val="00826004"/>
    <w:rsid w:val="008262F6"/>
    <w:rsid w:val="00826B25"/>
    <w:rsid w:val="008275CC"/>
    <w:rsid w:val="008335CD"/>
    <w:rsid w:val="00834882"/>
    <w:rsid w:val="0083503B"/>
    <w:rsid w:val="00835906"/>
    <w:rsid w:val="008359E3"/>
    <w:rsid w:val="00836849"/>
    <w:rsid w:val="00836FE6"/>
    <w:rsid w:val="0083782D"/>
    <w:rsid w:val="00841A1C"/>
    <w:rsid w:val="008424E2"/>
    <w:rsid w:val="008438D6"/>
    <w:rsid w:val="00843B59"/>
    <w:rsid w:val="00844E6E"/>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6799"/>
    <w:rsid w:val="008667EA"/>
    <w:rsid w:val="008701C5"/>
    <w:rsid w:val="0087035E"/>
    <w:rsid w:val="00870BD2"/>
    <w:rsid w:val="00870C86"/>
    <w:rsid w:val="0087217B"/>
    <w:rsid w:val="00875D8F"/>
    <w:rsid w:val="00876008"/>
    <w:rsid w:val="0088053F"/>
    <w:rsid w:val="008805F3"/>
    <w:rsid w:val="008809C0"/>
    <w:rsid w:val="0088103E"/>
    <w:rsid w:val="00881BA5"/>
    <w:rsid w:val="00882412"/>
    <w:rsid w:val="00882A70"/>
    <w:rsid w:val="00883A89"/>
    <w:rsid w:val="008872D7"/>
    <w:rsid w:val="00890099"/>
    <w:rsid w:val="008900FE"/>
    <w:rsid w:val="00890F97"/>
    <w:rsid w:val="00895F23"/>
    <w:rsid w:val="008A022D"/>
    <w:rsid w:val="008A143F"/>
    <w:rsid w:val="008A18E7"/>
    <w:rsid w:val="008A4513"/>
    <w:rsid w:val="008A49FA"/>
    <w:rsid w:val="008A4B22"/>
    <w:rsid w:val="008A56D8"/>
    <w:rsid w:val="008A624E"/>
    <w:rsid w:val="008A6BA9"/>
    <w:rsid w:val="008A75ED"/>
    <w:rsid w:val="008B2B13"/>
    <w:rsid w:val="008B5CC5"/>
    <w:rsid w:val="008B69C7"/>
    <w:rsid w:val="008B78DC"/>
    <w:rsid w:val="008C05F6"/>
    <w:rsid w:val="008C0F33"/>
    <w:rsid w:val="008C1019"/>
    <w:rsid w:val="008C1295"/>
    <w:rsid w:val="008C20EC"/>
    <w:rsid w:val="008D091D"/>
    <w:rsid w:val="008D1042"/>
    <w:rsid w:val="008D19C4"/>
    <w:rsid w:val="008D292B"/>
    <w:rsid w:val="008D2C84"/>
    <w:rsid w:val="008D41B2"/>
    <w:rsid w:val="008D470D"/>
    <w:rsid w:val="008D4C13"/>
    <w:rsid w:val="008D7AFB"/>
    <w:rsid w:val="008E0951"/>
    <w:rsid w:val="008E0F22"/>
    <w:rsid w:val="008E16E3"/>
    <w:rsid w:val="008E2129"/>
    <w:rsid w:val="008E411C"/>
    <w:rsid w:val="008E49CD"/>
    <w:rsid w:val="008E5270"/>
    <w:rsid w:val="008F120E"/>
    <w:rsid w:val="008F1BFD"/>
    <w:rsid w:val="008F51EB"/>
    <w:rsid w:val="008F5603"/>
    <w:rsid w:val="008F70DB"/>
    <w:rsid w:val="008F7A9E"/>
    <w:rsid w:val="0090032E"/>
    <w:rsid w:val="00900B13"/>
    <w:rsid w:val="00900F80"/>
    <w:rsid w:val="00902562"/>
    <w:rsid w:val="00903D11"/>
    <w:rsid w:val="00907AB0"/>
    <w:rsid w:val="00907DC9"/>
    <w:rsid w:val="009106CB"/>
    <w:rsid w:val="00911E23"/>
    <w:rsid w:val="00912885"/>
    <w:rsid w:val="00915DBB"/>
    <w:rsid w:val="009202BA"/>
    <w:rsid w:val="009204F7"/>
    <w:rsid w:val="00920EEF"/>
    <w:rsid w:val="009238DC"/>
    <w:rsid w:val="00925A81"/>
    <w:rsid w:val="00925C49"/>
    <w:rsid w:val="00926F1B"/>
    <w:rsid w:val="00930A9B"/>
    <w:rsid w:val="00930BAD"/>
    <w:rsid w:val="00934D3A"/>
    <w:rsid w:val="00935F09"/>
    <w:rsid w:val="009378C1"/>
    <w:rsid w:val="00937CED"/>
    <w:rsid w:val="00944361"/>
    <w:rsid w:val="0094455C"/>
    <w:rsid w:val="009448CC"/>
    <w:rsid w:val="0095091C"/>
    <w:rsid w:val="00950AA0"/>
    <w:rsid w:val="0095155B"/>
    <w:rsid w:val="00951EC6"/>
    <w:rsid w:val="00953B3F"/>
    <w:rsid w:val="00955565"/>
    <w:rsid w:val="00957300"/>
    <w:rsid w:val="00957E3D"/>
    <w:rsid w:val="00961051"/>
    <w:rsid w:val="00961975"/>
    <w:rsid w:val="00963AA7"/>
    <w:rsid w:val="0096680F"/>
    <w:rsid w:val="0096744F"/>
    <w:rsid w:val="00971D7F"/>
    <w:rsid w:val="0097313E"/>
    <w:rsid w:val="00973A5E"/>
    <w:rsid w:val="00975DCF"/>
    <w:rsid w:val="00982DAA"/>
    <w:rsid w:val="00982DAE"/>
    <w:rsid w:val="009839F3"/>
    <w:rsid w:val="0098509E"/>
    <w:rsid w:val="009851ED"/>
    <w:rsid w:val="009857AA"/>
    <w:rsid w:val="00987DDD"/>
    <w:rsid w:val="009906BB"/>
    <w:rsid w:val="00990C4D"/>
    <w:rsid w:val="0099102E"/>
    <w:rsid w:val="00995198"/>
    <w:rsid w:val="009963AA"/>
    <w:rsid w:val="00996D4E"/>
    <w:rsid w:val="00997C3F"/>
    <w:rsid w:val="00997CEA"/>
    <w:rsid w:val="009A0939"/>
    <w:rsid w:val="009A1BB3"/>
    <w:rsid w:val="009A1FA6"/>
    <w:rsid w:val="009A5786"/>
    <w:rsid w:val="009A5C8D"/>
    <w:rsid w:val="009A6AD7"/>
    <w:rsid w:val="009A6CC7"/>
    <w:rsid w:val="009A6E28"/>
    <w:rsid w:val="009A734E"/>
    <w:rsid w:val="009B046E"/>
    <w:rsid w:val="009B0F06"/>
    <w:rsid w:val="009B2468"/>
    <w:rsid w:val="009B2F2C"/>
    <w:rsid w:val="009B438D"/>
    <w:rsid w:val="009B45DF"/>
    <w:rsid w:val="009C1A8D"/>
    <w:rsid w:val="009C2921"/>
    <w:rsid w:val="009C3391"/>
    <w:rsid w:val="009C60DE"/>
    <w:rsid w:val="009C61D9"/>
    <w:rsid w:val="009C6B6E"/>
    <w:rsid w:val="009C7150"/>
    <w:rsid w:val="009D0669"/>
    <w:rsid w:val="009D0A2C"/>
    <w:rsid w:val="009D2DAF"/>
    <w:rsid w:val="009D3314"/>
    <w:rsid w:val="009D5DEE"/>
    <w:rsid w:val="009D7168"/>
    <w:rsid w:val="009E0261"/>
    <w:rsid w:val="009E250B"/>
    <w:rsid w:val="009E3C33"/>
    <w:rsid w:val="009E3CE6"/>
    <w:rsid w:val="009E4841"/>
    <w:rsid w:val="009E6B86"/>
    <w:rsid w:val="009F2B34"/>
    <w:rsid w:val="009F2BBE"/>
    <w:rsid w:val="009F2F45"/>
    <w:rsid w:val="009F33A8"/>
    <w:rsid w:val="009F4905"/>
    <w:rsid w:val="009F4DF7"/>
    <w:rsid w:val="009F4FC6"/>
    <w:rsid w:val="009F4FE5"/>
    <w:rsid w:val="00A0003C"/>
    <w:rsid w:val="00A002C0"/>
    <w:rsid w:val="00A004CC"/>
    <w:rsid w:val="00A016C1"/>
    <w:rsid w:val="00A0323B"/>
    <w:rsid w:val="00A07A7F"/>
    <w:rsid w:val="00A07EAA"/>
    <w:rsid w:val="00A101F0"/>
    <w:rsid w:val="00A12654"/>
    <w:rsid w:val="00A12697"/>
    <w:rsid w:val="00A1643D"/>
    <w:rsid w:val="00A212BB"/>
    <w:rsid w:val="00A213E0"/>
    <w:rsid w:val="00A21573"/>
    <w:rsid w:val="00A218C5"/>
    <w:rsid w:val="00A21C71"/>
    <w:rsid w:val="00A22450"/>
    <w:rsid w:val="00A24966"/>
    <w:rsid w:val="00A249C0"/>
    <w:rsid w:val="00A26FEF"/>
    <w:rsid w:val="00A2750B"/>
    <w:rsid w:val="00A27E24"/>
    <w:rsid w:val="00A3107F"/>
    <w:rsid w:val="00A31745"/>
    <w:rsid w:val="00A32499"/>
    <w:rsid w:val="00A326BF"/>
    <w:rsid w:val="00A3369F"/>
    <w:rsid w:val="00A33B07"/>
    <w:rsid w:val="00A344A6"/>
    <w:rsid w:val="00A35913"/>
    <w:rsid w:val="00A359B9"/>
    <w:rsid w:val="00A36152"/>
    <w:rsid w:val="00A365D0"/>
    <w:rsid w:val="00A40B70"/>
    <w:rsid w:val="00A42133"/>
    <w:rsid w:val="00A4393E"/>
    <w:rsid w:val="00A44435"/>
    <w:rsid w:val="00A44C95"/>
    <w:rsid w:val="00A44E43"/>
    <w:rsid w:val="00A46D20"/>
    <w:rsid w:val="00A47544"/>
    <w:rsid w:val="00A47572"/>
    <w:rsid w:val="00A476CC"/>
    <w:rsid w:val="00A52F91"/>
    <w:rsid w:val="00A53AD2"/>
    <w:rsid w:val="00A546C2"/>
    <w:rsid w:val="00A54FD7"/>
    <w:rsid w:val="00A56A62"/>
    <w:rsid w:val="00A61F67"/>
    <w:rsid w:val="00A6304A"/>
    <w:rsid w:val="00A66D89"/>
    <w:rsid w:val="00A718E4"/>
    <w:rsid w:val="00A72D81"/>
    <w:rsid w:val="00A73130"/>
    <w:rsid w:val="00A734A8"/>
    <w:rsid w:val="00A75E12"/>
    <w:rsid w:val="00A762A3"/>
    <w:rsid w:val="00A77C94"/>
    <w:rsid w:val="00A80E42"/>
    <w:rsid w:val="00A82B43"/>
    <w:rsid w:val="00A83AEC"/>
    <w:rsid w:val="00A8504D"/>
    <w:rsid w:val="00A85457"/>
    <w:rsid w:val="00A87CAE"/>
    <w:rsid w:val="00A87FDE"/>
    <w:rsid w:val="00A90252"/>
    <w:rsid w:val="00A90797"/>
    <w:rsid w:val="00A91B9B"/>
    <w:rsid w:val="00A9353F"/>
    <w:rsid w:val="00A93FB5"/>
    <w:rsid w:val="00A9651D"/>
    <w:rsid w:val="00A96E05"/>
    <w:rsid w:val="00AA1D68"/>
    <w:rsid w:val="00AA4346"/>
    <w:rsid w:val="00AA66CD"/>
    <w:rsid w:val="00AA7D73"/>
    <w:rsid w:val="00AB182C"/>
    <w:rsid w:val="00AB3773"/>
    <w:rsid w:val="00AB6DBB"/>
    <w:rsid w:val="00AB6FE7"/>
    <w:rsid w:val="00AC0F50"/>
    <w:rsid w:val="00AC201D"/>
    <w:rsid w:val="00AC4EEE"/>
    <w:rsid w:val="00AC53DA"/>
    <w:rsid w:val="00AC59F9"/>
    <w:rsid w:val="00AC6616"/>
    <w:rsid w:val="00AD07D5"/>
    <w:rsid w:val="00AD19B6"/>
    <w:rsid w:val="00AD2147"/>
    <w:rsid w:val="00AD38C1"/>
    <w:rsid w:val="00AD7F91"/>
    <w:rsid w:val="00AE5142"/>
    <w:rsid w:val="00AE5DA5"/>
    <w:rsid w:val="00AF1A68"/>
    <w:rsid w:val="00AF22A8"/>
    <w:rsid w:val="00AF23D5"/>
    <w:rsid w:val="00AF42C9"/>
    <w:rsid w:val="00AF4AAF"/>
    <w:rsid w:val="00AF66E4"/>
    <w:rsid w:val="00B0030C"/>
    <w:rsid w:val="00B00BA3"/>
    <w:rsid w:val="00B02E3F"/>
    <w:rsid w:val="00B03885"/>
    <w:rsid w:val="00B03A0B"/>
    <w:rsid w:val="00B05DB1"/>
    <w:rsid w:val="00B07920"/>
    <w:rsid w:val="00B10579"/>
    <w:rsid w:val="00B1286D"/>
    <w:rsid w:val="00B129BD"/>
    <w:rsid w:val="00B145D2"/>
    <w:rsid w:val="00B14E53"/>
    <w:rsid w:val="00B2026E"/>
    <w:rsid w:val="00B208CB"/>
    <w:rsid w:val="00B20A89"/>
    <w:rsid w:val="00B20D54"/>
    <w:rsid w:val="00B20E9D"/>
    <w:rsid w:val="00B21FD1"/>
    <w:rsid w:val="00B24ED2"/>
    <w:rsid w:val="00B30EEA"/>
    <w:rsid w:val="00B32A34"/>
    <w:rsid w:val="00B355C5"/>
    <w:rsid w:val="00B37CCC"/>
    <w:rsid w:val="00B424DD"/>
    <w:rsid w:val="00B43FBA"/>
    <w:rsid w:val="00B44BBA"/>
    <w:rsid w:val="00B466D5"/>
    <w:rsid w:val="00B46C42"/>
    <w:rsid w:val="00B47767"/>
    <w:rsid w:val="00B50F3F"/>
    <w:rsid w:val="00B51400"/>
    <w:rsid w:val="00B53F36"/>
    <w:rsid w:val="00B56B58"/>
    <w:rsid w:val="00B604C4"/>
    <w:rsid w:val="00B6129D"/>
    <w:rsid w:val="00B6188C"/>
    <w:rsid w:val="00B62AB6"/>
    <w:rsid w:val="00B62CEA"/>
    <w:rsid w:val="00B64644"/>
    <w:rsid w:val="00B66255"/>
    <w:rsid w:val="00B67EB4"/>
    <w:rsid w:val="00B713C4"/>
    <w:rsid w:val="00B71E7E"/>
    <w:rsid w:val="00B72977"/>
    <w:rsid w:val="00B7311C"/>
    <w:rsid w:val="00B734E0"/>
    <w:rsid w:val="00B744E9"/>
    <w:rsid w:val="00B7467A"/>
    <w:rsid w:val="00B7529F"/>
    <w:rsid w:val="00B75759"/>
    <w:rsid w:val="00B75916"/>
    <w:rsid w:val="00B77E63"/>
    <w:rsid w:val="00B820F8"/>
    <w:rsid w:val="00B82A74"/>
    <w:rsid w:val="00B8398E"/>
    <w:rsid w:val="00B83F6A"/>
    <w:rsid w:val="00B84147"/>
    <w:rsid w:val="00B843E6"/>
    <w:rsid w:val="00B85175"/>
    <w:rsid w:val="00B90333"/>
    <w:rsid w:val="00B9156C"/>
    <w:rsid w:val="00B91B60"/>
    <w:rsid w:val="00B91F97"/>
    <w:rsid w:val="00B939F8"/>
    <w:rsid w:val="00BA1356"/>
    <w:rsid w:val="00BA2BD6"/>
    <w:rsid w:val="00BA6974"/>
    <w:rsid w:val="00BA6EB7"/>
    <w:rsid w:val="00BA74B6"/>
    <w:rsid w:val="00BB0385"/>
    <w:rsid w:val="00BB0B76"/>
    <w:rsid w:val="00BB25C6"/>
    <w:rsid w:val="00BB2EDC"/>
    <w:rsid w:val="00BB411D"/>
    <w:rsid w:val="00BB5EFE"/>
    <w:rsid w:val="00BB6649"/>
    <w:rsid w:val="00BB6960"/>
    <w:rsid w:val="00BB733D"/>
    <w:rsid w:val="00BB73D8"/>
    <w:rsid w:val="00BC1A5C"/>
    <w:rsid w:val="00BC1CE6"/>
    <w:rsid w:val="00BC2840"/>
    <w:rsid w:val="00BC2E44"/>
    <w:rsid w:val="00BC4C21"/>
    <w:rsid w:val="00BD1797"/>
    <w:rsid w:val="00BD20B6"/>
    <w:rsid w:val="00BD215A"/>
    <w:rsid w:val="00BD48C2"/>
    <w:rsid w:val="00BD4CB6"/>
    <w:rsid w:val="00BD7802"/>
    <w:rsid w:val="00BD7BD6"/>
    <w:rsid w:val="00BE1E11"/>
    <w:rsid w:val="00BE2F7C"/>
    <w:rsid w:val="00BE3F49"/>
    <w:rsid w:val="00BE520E"/>
    <w:rsid w:val="00BE6F17"/>
    <w:rsid w:val="00BF16F1"/>
    <w:rsid w:val="00BF2EF2"/>
    <w:rsid w:val="00BF3B4C"/>
    <w:rsid w:val="00BF685C"/>
    <w:rsid w:val="00C001D5"/>
    <w:rsid w:val="00C024AD"/>
    <w:rsid w:val="00C033B3"/>
    <w:rsid w:val="00C03807"/>
    <w:rsid w:val="00C03A84"/>
    <w:rsid w:val="00C03A8B"/>
    <w:rsid w:val="00C0453E"/>
    <w:rsid w:val="00C05133"/>
    <w:rsid w:val="00C051EA"/>
    <w:rsid w:val="00C10283"/>
    <w:rsid w:val="00C1193D"/>
    <w:rsid w:val="00C125DE"/>
    <w:rsid w:val="00C1389A"/>
    <w:rsid w:val="00C1690E"/>
    <w:rsid w:val="00C17119"/>
    <w:rsid w:val="00C23FE6"/>
    <w:rsid w:val="00C24BAB"/>
    <w:rsid w:val="00C25EC1"/>
    <w:rsid w:val="00C26C25"/>
    <w:rsid w:val="00C26D1C"/>
    <w:rsid w:val="00C27448"/>
    <w:rsid w:val="00C27578"/>
    <w:rsid w:val="00C31778"/>
    <w:rsid w:val="00C31CFF"/>
    <w:rsid w:val="00C33202"/>
    <w:rsid w:val="00C35452"/>
    <w:rsid w:val="00C36867"/>
    <w:rsid w:val="00C36EF0"/>
    <w:rsid w:val="00C3730E"/>
    <w:rsid w:val="00C462DD"/>
    <w:rsid w:val="00C4796D"/>
    <w:rsid w:val="00C50074"/>
    <w:rsid w:val="00C51199"/>
    <w:rsid w:val="00C522C0"/>
    <w:rsid w:val="00C551D6"/>
    <w:rsid w:val="00C60DD9"/>
    <w:rsid w:val="00C6129A"/>
    <w:rsid w:val="00C6135D"/>
    <w:rsid w:val="00C6173E"/>
    <w:rsid w:val="00C61838"/>
    <w:rsid w:val="00C643FD"/>
    <w:rsid w:val="00C64F6E"/>
    <w:rsid w:val="00C65BCB"/>
    <w:rsid w:val="00C65F29"/>
    <w:rsid w:val="00C67CBE"/>
    <w:rsid w:val="00C67F9C"/>
    <w:rsid w:val="00C70EF5"/>
    <w:rsid w:val="00C71323"/>
    <w:rsid w:val="00C714F9"/>
    <w:rsid w:val="00C7270D"/>
    <w:rsid w:val="00C73804"/>
    <w:rsid w:val="00C744A5"/>
    <w:rsid w:val="00C75AAF"/>
    <w:rsid w:val="00C76DC8"/>
    <w:rsid w:val="00C77492"/>
    <w:rsid w:val="00C816D7"/>
    <w:rsid w:val="00C84483"/>
    <w:rsid w:val="00C85965"/>
    <w:rsid w:val="00C86E04"/>
    <w:rsid w:val="00C871FB"/>
    <w:rsid w:val="00C8794C"/>
    <w:rsid w:val="00C90410"/>
    <w:rsid w:val="00C90D58"/>
    <w:rsid w:val="00C91765"/>
    <w:rsid w:val="00C919C8"/>
    <w:rsid w:val="00C91C19"/>
    <w:rsid w:val="00C931ED"/>
    <w:rsid w:val="00C9330E"/>
    <w:rsid w:val="00C93AFF"/>
    <w:rsid w:val="00C95348"/>
    <w:rsid w:val="00C95640"/>
    <w:rsid w:val="00C95DB8"/>
    <w:rsid w:val="00C96065"/>
    <w:rsid w:val="00C97550"/>
    <w:rsid w:val="00CA0093"/>
    <w:rsid w:val="00CA068B"/>
    <w:rsid w:val="00CA15D4"/>
    <w:rsid w:val="00CA243A"/>
    <w:rsid w:val="00CA24A5"/>
    <w:rsid w:val="00CA2FCD"/>
    <w:rsid w:val="00CA63BD"/>
    <w:rsid w:val="00CA79AF"/>
    <w:rsid w:val="00CB0D2F"/>
    <w:rsid w:val="00CB0FB8"/>
    <w:rsid w:val="00CB4013"/>
    <w:rsid w:val="00CC163C"/>
    <w:rsid w:val="00CC2CB8"/>
    <w:rsid w:val="00CC2D39"/>
    <w:rsid w:val="00CC4A6B"/>
    <w:rsid w:val="00CC540D"/>
    <w:rsid w:val="00CC5A37"/>
    <w:rsid w:val="00CC64F1"/>
    <w:rsid w:val="00CC6996"/>
    <w:rsid w:val="00CC6AE6"/>
    <w:rsid w:val="00CC7BD0"/>
    <w:rsid w:val="00CD148F"/>
    <w:rsid w:val="00CD177E"/>
    <w:rsid w:val="00CD19BB"/>
    <w:rsid w:val="00CD2E31"/>
    <w:rsid w:val="00CD3687"/>
    <w:rsid w:val="00CD57B9"/>
    <w:rsid w:val="00CD5EA2"/>
    <w:rsid w:val="00CF2A04"/>
    <w:rsid w:val="00CF3A31"/>
    <w:rsid w:val="00CF4F9B"/>
    <w:rsid w:val="00CF5F3F"/>
    <w:rsid w:val="00CF672F"/>
    <w:rsid w:val="00CF6772"/>
    <w:rsid w:val="00D00130"/>
    <w:rsid w:val="00D0069E"/>
    <w:rsid w:val="00D00DC9"/>
    <w:rsid w:val="00D01F85"/>
    <w:rsid w:val="00D03E33"/>
    <w:rsid w:val="00D0432A"/>
    <w:rsid w:val="00D04A7A"/>
    <w:rsid w:val="00D07811"/>
    <w:rsid w:val="00D078E0"/>
    <w:rsid w:val="00D10D0B"/>
    <w:rsid w:val="00D10FF0"/>
    <w:rsid w:val="00D11851"/>
    <w:rsid w:val="00D127F8"/>
    <w:rsid w:val="00D134FD"/>
    <w:rsid w:val="00D15AC3"/>
    <w:rsid w:val="00D15F09"/>
    <w:rsid w:val="00D17181"/>
    <w:rsid w:val="00D178B9"/>
    <w:rsid w:val="00D21BFD"/>
    <w:rsid w:val="00D2517E"/>
    <w:rsid w:val="00D25E5A"/>
    <w:rsid w:val="00D30079"/>
    <w:rsid w:val="00D33C6D"/>
    <w:rsid w:val="00D34593"/>
    <w:rsid w:val="00D347E1"/>
    <w:rsid w:val="00D351E9"/>
    <w:rsid w:val="00D3561F"/>
    <w:rsid w:val="00D40B65"/>
    <w:rsid w:val="00D4169A"/>
    <w:rsid w:val="00D464B0"/>
    <w:rsid w:val="00D4741F"/>
    <w:rsid w:val="00D52DA9"/>
    <w:rsid w:val="00D5314B"/>
    <w:rsid w:val="00D534F5"/>
    <w:rsid w:val="00D53534"/>
    <w:rsid w:val="00D53638"/>
    <w:rsid w:val="00D5388A"/>
    <w:rsid w:val="00D54876"/>
    <w:rsid w:val="00D54F6A"/>
    <w:rsid w:val="00D5656C"/>
    <w:rsid w:val="00D57D43"/>
    <w:rsid w:val="00D602DD"/>
    <w:rsid w:val="00D621C0"/>
    <w:rsid w:val="00D6437D"/>
    <w:rsid w:val="00D6512F"/>
    <w:rsid w:val="00D65626"/>
    <w:rsid w:val="00D67B09"/>
    <w:rsid w:val="00D71A86"/>
    <w:rsid w:val="00D73D44"/>
    <w:rsid w:val="00D747D0"/>
    <w:rsid w:val="00D75DB3"/>
    <w:rsid w:val="00D80268"/>
    <w:rsid w:val="00D80B98"/>
    <w:rsid w:val="00D8276D"/>
    <w:rsid w:val="00D83897"/>
    <w:rsid w:val="00D84A00"/>
    <w:rsid w:val="00D86F16"/>
    <w:rsid w:val="00D87A46"/>
    <w:rsid w:val="00D90690"/>
    <w:rsid w:val="00D91329"/>
    <w:rsid w:val="00D929FE"/>
    <w:rsid w:val="00D92D24"/>
    <w:rsid w:val="00D93AE6"/>
    <w:rsid w:val="00D94005"/>
    <w:rsid w:val="00D94365"/>
    <w:rsid w:val="00D9493A"/>
    <w:rsid w:val="00D96670"/>
    <w:rsid w:val="00D97909"/>
    <w:rsid w:val="00DA4B39"/>
    <w:rsid w:val="00DA73C5"/>
    <w:rsid w:val="00DA7925"/>
    <w:rsid w:val="00DA79E0"/>
    <w:rsid w:val="00DB083B"/>
    <w:rsid w:val="00DB0BA4"/>
    <w:rsid w:val="00DB282D"/>
    <w:rsid w:val="00DB2CEE"/>
    <w:rsid w:val="00DB491A"/>
    <w:rsid w:val="00DB4F42"/>
    <w:rsid w:val="00DB5EA5"/>
    <w:rsid w:val="00DB6774"/>
    <w:rsid w:val="00DB6C06"/>
    <w:rsid w:val="00DB755B"/>
    <w:rsid w:val="00DC0C04"/>
    <w:rsid w:val="00DC0C3A"/>
    <w:rsid w:val="00DC14CF"/>
    <w:rsid w:val="00DC25AF"/>
    <w:rsid w:val="00DC2AB3"/>
    <w:rsid w:val="00DC4A9C"/>
    <w:rsid w:val="00DC5C4B"/>
    <w:rsid w:val="00DC6A43"/>
    <w:rsid w:val="00DC72CD"/>
    <w:rsid w:val="00DC7778"/>
    <w:rsid w:val="00DC7989"/>
    <w:rsid w:val="00DD076F"/>
    <w:rsid w:val="00DD11D4"/>
    <w:rsid w:val="00DD351A"/>
    <w:rsid w:val="00DD4275"/>
    <w:rsid w:val="00DD4691"/>
    <w:rsid w:val="00DD7381"/>
    <w:rsid w:val="00DE05E3"/>
    <w:rsid w:val="00DE1244"/>
    <w:rsid w:val="00DE3B54"/>
    <w:rsid w:val="00DE55C1"/>
    <w:rsid w:val="00DE7180"/>
    <w:rsid w:val="00DE76E1"/>
    <w:rsid w:val="00DE7D9E"/>
    <w:rsid w:val="00DF196D"/>
    <w:rsid w:val="00DF27B2"/>
    <w:rsid w:val="00DF645C"/>
    <w:rsid w:val="00DF6F5C"/>
    <w:rsid w:val="00DF6F95"/>
    <w:rsid w:val="00E00030"/>
    <w:rsid w:val="00E01E2D"/>
    <w:rsid w:val="00E0248F"/>
    <w:rsid w:val="00E0378D"/>
    <w:rsid w:val="00E03B91"/>
    <w:rsid w:val="00E06B73"/>
    <w:rsid w:val="00E1019E"/>
    <w:rsid w:val="00E10A89"/>
    <w:rsid w:val="00E10FFF"/>
    <w:rsid w:val="00E121A2"/>
    <w:rsid w:val="00E12977"/>
    <w:rsid w:val="00E12A63"/>
    <w:rsid w:val="00E134B7"/>
    <w:rsid w:val="00E159A8"/>
    <w:rsid w:val="00E15BD1"/>
    <w:rsid w:val="00E16611"/>
    <w:rsid w:val="00E17544"/>
    <w:rsid w:val="00E21B53"/>
    <w:rsid w:val="00E2236E"/>
    <w:rsid w:val="00E2266C"/>
    <w:rsid w:val="00E22B95"/>
    <w:rsid w:val="00E240F4"/>
    <w:rsid w:val="00E26C31"/>
    <w:rsid w:val="00E30706"/>
    <w:rsid w:val="00E31AF3"/>
    <w:rsid w:val="00E32976"/>
    <w:rsid w:val="00E34519"/>
    <w:rsid w:val="00E3455E"/>
    <w:rsid w:val="00E372D8"/>
    <w:rsid w:val="00E37CDD"/>
    <w:rsid w:val="00E40952"/>
    <w:rsid w:val="00E4148A"/>
    <w:rsid w:val="00E41AA8"/>
    <w:rsid w:val="00E41E6D"/>
    <w:rsid w:val="00E42633"/>
    <w:rsid w:val="00E47784"/>
    <w:rsid w:val="00E479EC"/>
    <w:rsid w:val="00E47E6A"/>
    <w:rsid w:val="00E5147C"/>
    <w:rsid w:val="00E5337D"/>
    <w:rsid w:val="00E53CE7"/>
    <w:rsid w:val="00E5435D"/>
    <w:rsid w:val="00E55168"/>
    <w:rsid w:val="00E55499"/>
    <w:rsid w:val="00E57ACD"/>
    <w:rsid w:val="00E6045B"/>
    <w:rsid w:val="00E60ECE"/>
    <w:rsid w:val="00E63BC0"/>
    <w:rsid w:val="00E649EA"/>
    <w:rsid w:val="00E64D98"/>
    <w:rsid w:val="00E658FA"/>
    <w:rsid w:val="00E65E38"/>
    <w:rsid w:val="00E66412"/>
    <w:rsid w:val="00E66532"/>
    <w:rsid w:val="00E66AEF"/>
    <w:rsid w:val="00E66B43"/>
    <w:rsid w:val="00E67961"/>
    <w:rsid w:val="00E71D2F"/>
    <w:rsid w:val="00E72AFE"/>
    <w:rsid w:val="00E73243"/>
    <w:rsid w:val="00E75784"/>
    <w:rsid w:val="00E81BD7"/>
    <w:rsid w:val="00E82897"/>
    <w:rsid w:val="00E82E43"/>
    <w:rsid w:val="00E84A4C"/>
    <w:rsid w:val="00E866B0"/>
    <w:rsid w:val="00E924C4"/>
    <w:rsid w:val="00E94CF9"/>
    <w:rsid w:val="00E95796"/>
    <w:rsid w:val="00E95D75"/>
    <w:rsid w:val="00E964CB"/>
    <w:rsid w:val="00EA0222"/>
    <w:rsid w:val="00EA2A9F"/>
    <w:rsid w:val="00EA460F"/>
    <w:rsid w:val="00EA7716"/>
    <w:rsid w:val="00EB1650"/>
    <w:rsid w:val="00EB3B30"/>
    <w:rsid w:val="00EB6E8D"/>
    <w:rsid w:val="00EC1D34"/>
    <w:rsid w:val="00EC2F77"/>
    <w:rsid w:val="00EC30B5"/>
    <w:rsid w:val="00EC57AF"/>
    <w:rsid w:val="00EC5899"/>
    <w:rsid w:val="00EC62EC"/>
    <w:rsid w:val="00EC714A"/>
    <w:rsid w:val="00ED13DE"/>
    <w:rsid w:val="00ED1647"/>
    <w:rsid w:val="00ED3AE5"/>
    <w:rsid w:val="00ED5D29"/>
    <w:rsid w:val="00ED60BC"/>
    <w:rsid w:val="00ED7A4E"/>
    <w:rsid w:val="00EE1188"/>
    <w:rsid w:val="00EE32F4"/>
    <w:rsid w:val="00EE4B85"/>
    <w:rsid w:val="00EE4E4F"/>
    <w:rsid w:val="00EE7583"/>
    <w:rsid w:val="00EE7F3B"/>
    <w:rsid w:val="00EF06DB"/>
    <w:rsid w:val="00EF19D3"/>
    <w:rsid w:val="00EF1A5C"/>
    <w:rsid w:val="00EF39FD"/>
    <w:rsid w:val="00F00375"/>
    <w:rsid w:val="00F00915"/>
    <w:rsid w:val="00F01240"/>
    <w:rsid w:val="00F04DFF"/>
    <w:rsid w:val="00F04F95"/>
    <w:rsid w:val="00F05EE7"/>
    <w:rsid w:val="00F05FDE"/>
    <w:rsid w:val="00F067EE"/>
    <w:rsid w:val="00F11C6C"/>
    <w:rsid w:val="00F14E87"/>
    <w:rsid w:val="00F1501D"/>
    <w:rsid w:val="00F154FC"/>
    <w:rsid w:val="00F16599"/>
    <w:rsid w:val="00F179DD"/>
    <w:rsid w:val="00F202EE"/>
    <w:rsid w:val="00F20C57"/>
    <w:rsid w:val="00F21838"/>
    <w:rsid w:val="00F223FF"/>
    <w:rsid w:val="00F226E9"/>
    <w:rsid w:val="00F2290B"/>
    <w:rsid w:val="00F26419"/>
    <w:rsid w:val="00F26B93"/>
    <w:rsid w:val="00F276B7"/>
    <w:rsid w:val="00F305D5"/>
    <w:rsid w:val="00F32835"/>
    <w:rsid w:val="00F33824"/>
    <w:rsid w:val="00F35191"/>
    <w:rsid w:val="00F36937"/>
    <w:rsid w:val="00F37DE2"/>
    <w:rsid w:val="00F41DCD"/>
    <w:rsid w:val="00F42FF1"/>
    <w:rsid w:val="00F434A0"/>
    <w:rsid w:val="00F45898"/>
    <w:rsid w:val="00F458A0"/>
    <w:rsid w:val="00F5214C"/>
    <w:rsid w:val="00F535F0"/>
    <w:rsid w:val="00F538F0"/>
    <w:rsid w:val="00F53C49"/>
    <w:rsid w:val="00F53D5F"/>
    <w:rsid w:val="00F55596"/>
    <w:rsid w:val="00F56160"/>
    <w:rsid w:val="00F56788"/>
    <w:rsid w:val="00F56B10"/>
    <w:rsid w:val="00F57A38"/>
    <w:rsid w:val="00F73237"/>
    <w:rsid w:val="00F734E1"/>
    <w:rsid w:val="00F749D0"/>
    <w:rsid w:val="00F75E2B"/>
    <w:rsid w:val="00F76035"/>
    <w:rsid w:val="00F768A1"/>
    <w:rsid w:val="00F830DB"/>
    <w:rsid w:val="00F839F3"/>
    <w:rsid w:val="00F843F0"/>
    <w:rsid w:val="00F84F1A"/>
    <w:rsid w:val="00F856E9"/>
    <w:rsid w:val="00F862ED"/>
    <w:rsid w:val="00F87807"/>
    <w:rsid w:val="00F8798A"/>
    <w:rsid w:val="00F9338B"/>
    <w:rsid w:val="00F94B48"/>
    <w:rsid w:val="00F96519"/>
    <w:rsid w:val="00F96B4A"/>
    <w:rsid w:val="00F9711F"/>
    <w:rsid w:val="00F971C6"/>
    <w:rsid w:val="00F972A1"/>
    <w:rsid w:val="00FA0458"/>
    <w:rsid w:val="00FA4BC4"/>
    <w:rsid w:val="00FA5421"/>
    <w:rsid w:val="00FA6F10"/>
    <w:rsid w:val="00FA741E"/>
    <w:rsid w:val="00FA748C"/>
    <w:rsid w:val="00FB09DF"/>
    <w:rsid w:val="00FB0DE6"/>
    <w:rsid w:val="00FB1356"/>
    <w:rsid w:val="00FB2509"/>
    <w:rsid w:val="00FB3AC9"/>
    <w:rsid w:val="00FB47F0"/>
    <w:rsid w:val="00FB4A1F"/>
    <w:rsid w:val="00FB51AD"/>
    <w:rsid w:val="00FB7038"/>
    <w:rsid w:val="00FB7094"/>
    <w:rsid w:val="00FB723C"/>
    <w:rsid w:val="00FC34EC"/>
    <w:rsid w:val="00FC4555"/>
    <w:rsid w:val="00FC615B"/>
    <w:rsid w:val="00FC73C7"/>
    <w:rsid w:val="00FC7D20"/>
    <w:rsid w:val="00FD06B8"/>
    <w:rsid w:val="00FD14C2"/>
    <w:rsid w:val="00FD1D01"/>
    <w:rsid w:val="00FD41C4"/>
    <w:rsid w:val="00FD43DD"/>
    <w:rsid w:val="00FD5180"/>
    <w:rsid w:val="00FD5D14"/>
    <w:rsid w:val="00FD5F91"/>
    <w:rsid w:val="00FD6757"/>
    <w:rsid w:val="00FD7B68"/>
    <w:rsid w:val="00FD7E8D"/>
    <w:rsid w:val="00FE125B"/>
    <w:rsid w:val="00FE197F"/>
    <w:rsid w:val="00FE1B8F"/>
    <w:rsid w:val="00FE2CD4"/>
    <w:rsid w:val="00FE35CA"/>
    <w:rsid w:val="00FE3BCC"/>
    <w:rsid w:val="00FE73FC"/>
    <w:rsid w:val="00FE7A9F"/>
    <w:rsid w:val="00FF07E6"/>
    <w:rsid w:val="00FF08CA"/>
    <w:rsid w:val="00FF14CF"/>
    <w:rsid w:val="00FF21A3"/>
    <w:rsid w:val="00FF26F9"/>
    <w:rsid w:val="00FF36F5"/>
    <w:rsid w:val="00FF5428"/>
    <w:rsid w:val="2EDE7CCC"/>
    <w:rsid w:val="4787B810"/>
    <w:rsid w:val="51D37E9D"/>
    <w:rsid w:val="7AD531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03B74"/>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31"/>
    <w:rPr>
      <w:rFonts w:ascii="Verdana" w:eastAsia="Times New Roman" w:hAnsi="Verdana"/>
      <w:sz w:val="22"/>
      <w:szCs w:val="24"/>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D7A4E"/>
    <w:pPr>
      <w:widowControl w:val="0"/>
      <w:spacing w:line="200" w:lineRule="exact"/>
    </w:pPr>
    <w:rPr>
      <w:rFonts w:ascii="Times New Roman" w:eastAsia="Times New Roman" w:hAnsi="Times New Roman"/>
      <w:sz w:val="16"/>
      <w:szCs w:val="22"/>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nf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conformatoprevio">
    <w:name w:val="HTML Preformatted"/>
    <w:basedOn w:val="Normal"/>
    <w:link w:val="HTMLconformatoprevioCar"/>
    <w:rsid w:val="006429BF"/>
    <w:pPr>
      <w:jc w:val="both"/>
    </w:pPr>
    <w:rPr>
      <w:rFonts w:ascii="Courier New" w:hAnsi="Courier New"/>
      <w:sz w:val="20"/>
      <w:lang w:val="en-CA"/>
    </w:rPr>
  </w:style>
  <w:style w:type="character" w:customStyle="1" w:styleId="HTMLconformatoprevioCar">
    <w:name w:val="HTML con formato previo Car"/>
    <w:basedOn w:val="Fuentedeprrafopredeter"/>
    <w:link w:val="HTMLconformatoprevio"/>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Sinespaciado">
    <w:name w:val="No Spacing"/>
    <w:link w:val="SinespaciadoCar"/>
    <w:qFormat/>
    <w:rsid w:val="00043F8E"/>
    <w:pPr>
      <w:jc w:val="both"/>
    </w:pPr>
    <w:rPr>
      <w:rFonts w:ascii="Times New Roman" w:eastAsia="Batang" w:hAnsi="Times New Roman"/>
      <w:sz w:val="22"/>
      <w:szCs w:val="24"/>
      <w:lang w:val="en-CA"/>
    </w:rPr>
  </w:style>
  <w:style w:type="character" w:customStyle="1" w:styleId="SinespaciadoCar">
    <w:name w:val="Sin espaciado Car"/>
    <w:link w:val="Sinespaciado"/>
    <w:rsid w:val="00043F8E"/>
    <w:rPr>
      <w:rFonts w:ascii="Times New Roman" w:eastAsia="Batang" w:hAnsi="Times New Roman"/>
      <w:sz w:val="22"/>
      <w:szCs w:val="24"/>
      <w:lang w:val="en-CA"/>
    </w:rPr>
  </w:style>
  <w:style w:type="character" w:styleId="Textodelmarcadordeposicin">
    <w:name w:val="Placeholder Text"/>
    <w:basedOn w:val="Fuentedeprrafopredeter"/>
    <w:uiPriority w:val="99"/>
    <w:semiHidden/>
    <w:rsid w:val="008701C5"/>
    <w:rPr>
      <w:color w:val="808080"/>
    </w:rPr>
  </w:style>
  <w:style w:type="character" w:styleId="Hipervnculovisitado">
    <w:name w:val="FollowedHyperlink"/>
    <w:basedOn w:val="Fuentedeprrafopredeter"/>
    <w:uiPriority w:val="99"/>
    <w:semiHidden/>
    <w:unhideWhenUsed/>
    <w:rsid w:val="00926F1B"/>
    <w:rPr>
      <w:color w:val="800080" w:themeColor="followedHyperlink"/>
      <w:u w:val="single"/>
    </w:rPr>
  </w:style>
  <w:style w:type="paragraph" w:customStyle="1" w:styleId="BDPDOCID">
    <w:name w:val="BDPDOCID"/>
    <w:basedOn w:val="Normal"/>
    <w:qFormat/>
    <w:rsid w:val="00EC62EC"/>
    <w:pPr>
      <w:spacing w:after="24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570">
      <w:bodyDiv w:val="1"/>
      <w:marLeft w:val="0"/>
      <w:marRight w:val="0"/>
      <w:marTop w:val="0"/>
      <w:marBottom w:val="0"/>
      <w:divBdr>
        <w:top w:val="none" w:sz="0" w:space="0" w:color="auto"/>
        <w:left w:val="none" w:sz="0" w:space="0" w:color="auto"/>
        <w:bottom w:val="none" w:sz="0" w:space="0" w:color="auto"/>
        <w:right w:val="none" w:sz="0" w:space="0" w:color="auto"/>
      </w:divBdr>
    </w:div>
    <w:div w:id="42601911">
      <w:bodyDiv w:val="1"/>
      <w:marLeft w:val="0"/>
      <w:marRight w:val="0"/>
      <w:marTop w:val="0"/>
      <w:marBottom w:val="0"/>
      <w:divBdr>
        <w:top w:val="none" w:sz="0" w:space="0" w:color="auto"/>
        <w:left w:val="none" w:sz="0" w:space="0" w:color="auto"/>
        <w:bottom w:val="none" w:sz="0" w:space="0" w:color="auto"/>
        <w:right w:val="none" w:sz="0" w:space="0" w:color="auto"/>
      </w:divBdr>
    </w:div>
    <w:div w:id="10488780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6792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cn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arplus.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adden@crownpointenerg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brador@crownpointenergy.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ACTIVE!14490479.3</documentid>
  <senderid>JTO</senderid>
  <senderemail>JTO@BDPLAW.COM</senderemail>
  <lastmodified>2025-07-14T09:19:00.0000000-06:00</lastmodified>
  <database>ACTIVE</database>
</properties>
</file>

<file path=customXml/itemProps1.xml><?xml version="1.0" encoding="utf-8"?>
<ds:datastoreItem xmlns:ds="http://schemas.openxmlformats.org/officeDocument/2006/customXml" ds:itemID="{24B27F76-58B5-45BD-A295-2818121A78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997</Words>
  <Characters>5734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6718</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Demiceu</dc:creator>
  <cp:lastModifiedBy>Traductora</cp:lastModifiedBy>
  <cp:revision>6</cp:revision>
  <cp:lastPrinted>1900-01-01T07:00:00Z</cp:lastPrinted>
  <dcterms:created xsi:type="dcterms:W3CDTF">2025-07-14T15:18:00Z</dcterms:created>
  <dcterms:modified xsi:type="dcterms:W3CDTF">2025-07-15T16:44:00Z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f34c5de177136365a02a5633bbc64056e908911d3e4f3cfa77fd34f6b79c0ec5</vt:lpwstr>
  </property>
  <property fmtid="{D5CDD505-2E9C-101B-9397-08002B2CF9AE}" pid="3" name="DOCXDOCID">
    <vt:lpwstr>14490479.2</vt:lpwstr>
  </property>
  <property fmtid="{D5CDD505-2E9C-101B-9397-08002B2CF9AE}" pid="4" name="DocXFormat">
    <vt:lpwstr>BDP DOCID</vt:lpwstr>
  </property>
  <property fmtid="{D5CDD505-2E9C-101B-9397-08002B2CF9AE}" pid="5" name="DocXLocation">
    <vt:lpwstr>NoDocId</vt:lpwstr>
  </property>
</Properties>
</file>